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宋体" w:cs="宋体"/>
          <w:b/>
          <w:color w:val="FF0000"/>
          <w:kern w:val="0"/>
          <w:sz w:val="68"/>
          <w:szCs w:val="84"/>
        </w:rPr>
      </w:pPr>
      <w:r>
        <w:rPr>
          <w:rFonts w:hint="eastAsia" w:ascii="Times New Roman" w:cs="Times New Roman"/>
          <w:szCs w:val="20"/>
        </w:rPr>
        <w:pict>
          <v:line id="Line 2" o:spid="_x0000_s1027" o:spt="20" style="position:absolute;left:0pt;flip:y;margin-left:1.5pt;margin-top:57.8pt;height:0.7pt;width:418.9pt;z-index:251660288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  <w:r>
        <w:rPr>
          <w:rFonts w:hint="eastAsia" w:ascii="宋体" w:hAnsi="宋体" w:cs="宋体"/>
          <w:color w:val="FF0000"/>
          <w:spacing w:val="24"/>
          <w:sz w:val="78"/>
          <w:szCs w:val="72"/>
        </w:rPr>
        <w:t>厦门国家会计学院</w:t>
      </w:r>
    </w:p>
    <w:p>
      <w:pPr>
        <w:spacing w:line="9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关于举办“企业并购重组与整合专题培训班”的通知</w:t>
      </w:r>
    </w:p>
    <w:p>
      <w:pPr>
        <w:pStyle w:val="16"/>
        <w:spacing w:before="0" w:beforeAutospacing="0" w:after="0" w:afterAutospacing="0" w:line="480" w:lineRule="exact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各有关单位：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并购重组是企业实施发展战略，实现低成本快速扩张的有效途径。通过并购企业可以迅速扩大资产规模，提高市场地位，通过重组企业可以提高资产质量，改善财务状况，通过市场资源、技术资源、品牌资源、财务资源、人力资源的有效整合，可以使企业增强竞争实力，提高经济效益，实现企业的战略目标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尽管并购重组的战略价值巨大，由于风险因素多，企业操作经验不足，很大一部分并购案是以失败告终，不仅无法实现企业的预定战略目标，有的甚至会使企业陷入困境。为了帮助企业相关专业人员了解并购重组的相关理论知识，把握并购重组的程序和内容，熟悉并购重组方案设计，掌握企业价值评估方法，规避并购重组中的误区和陷阱，为企业实施发展战略奠定良好的基础，我们特举办本期培训班。</w:t>
      </w:r>
    </w:p>
    <w:p>
      <w:pPr>
        <w:pStyle w:val="16"/>
        <w:spacing w:before="0" w:beforeAutospacing="0" w:after="0" w:afterAutospacing="0" w:line="480" w:lineRule="exact"/>
        <w:ind w:firstLine="482" w:firstLineChars="20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一、培训对象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企业主管并购重组的总经理或副总经理、财务总监、财务经理、投资总监、战略投资部经理及相关专业人员；会计师事务所审计及咨询业务人员；高校从事财务管理、投资管理教学的教师等。</w:t>
      </w:r>
    </w:p>
    <w:p>
      <w:pPr>
        <w:pStyle w:val="16"/>
        <w:spacing w:before="0" w:beforeAutospacing="0" w:after="0" w:afterAutospacing="0" w:line="480" w:lineRule="exact"/>
        <w:ind w:firstLine="482" w:firstLineChars="20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二、课程收益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了解并购重组的基本理论知识；熟悉并购重组的基本程序和关键节点要求；掌握并购重组交易方案和整合方案设计的要点；全面把握企业价值评估方法的核心；学习控制并购重组风险的方法。</w:t>
      </w:r>
    </w:p>
    <w:p>
      <w:pPr>
        <w:pStyle w:val="16"/>
        <w:spacing w:before="0" w:beforeAutospacing="0" w:after="0" w:afterAutospacing="0" w:line="480" w:lineRule="exact"/>
        <w:ind w:firstLine="482" w:firstLineChars="20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三、课程安排</w:t>
      </w:r>
    </w:p>
    <w:p>
      <w:pPr>
        <w:pStyle w:val="16"/>
        <w:spacing w:before="0" w:beforeAutospacing="0" w:after="0" w:afterAutospacing="0" w:line="480" w:lineRule="exact"/>
        <w:ind w:firstLine="482" w:firstLineChars="20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第一模块：并购重组理论与实务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1、并购重组与整合的概念框架；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2、控制权，产业投资人与财务投资人，对赌协议；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3、并购重组的战略价值；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4、并购重组的程序；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5、尽职调查，法律尽职调查，财务尽职调查；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6、业务重组、资产重组、债务重组与破产重整；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7、产权重组及交易方案设计。境外并购、外资并购、管理层收购MBO；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8、企业价值评估与并购价格，收益法、市场法与资产基础法；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9、并购协议；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10、过渡期、交割和整合的安排；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11、并购重组典型案例分析。</w:t>
      </w:r>
    </w:p>
    <w:p>
      <w:pPr>
        <w:pStyle w:val="16"/>
        <w:spacing w:before="0" w:beforeAutospacing="0" w:after="0" w:afterAutospacing="0" w:line="480" w:lineRule="exact"/>
        <w:ind w:firstLine="482" w:firstLineChars="20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第二模块：上市公司并购重组与国企混改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1、上市公司收购，要约收购与协议收购；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2、上市公司控制，上市公司控制人，一致行动人；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3、上市公司重大资产重组，发行股份购买资产；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4、重组上市（借壳上市）；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5、分拆上市；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6、国有上市公司并购重组与国有企业并购重组；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7、国有企业混合所有制改革重点、难点、要点；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8、上市公司并购重组典型案例分析；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9、国企混改典型案例分析。</w:t>
      </w:r>
    </w:p>
    <w:p>
      <w:pPr>
        <w:pStyle w:val="16"/>
        <w:spacing w:before="0" w:beforeAutospacing="0" w:after="0" w:afterAutospacing="0" w:line="480" w:lineRule="exact"/>
        <w:ind w:firstLine="482" w:firstLineChars="20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第三模块：</w:t>
      </w:r>
      <w:r>
        <w:rPr>
          <w:rFonts w:hint="eastAsia"/>
          <w:b/>
        </w:rPr>
        <w:t>企业</w:t>
      </w:r>
      <w:r>
        <w:rPr>
          <w:rFonts w:hint="eastAsia" w:asciiTheme="minorEastAsia" w:hAnsiTheme="minorEastAsia" w:eastAsiaTheme="minorEastAsia"/>
          <w:b/>
        </w:rPr>
        <w:t>并购</w:t>
      </w:r>
      <w:r>
        <w:rPr>
          <w:rFonts w:hint="eastAsia"/>
          <w:b/>
        </w:rPr>
        <w:t>重组业务的税务处理暨纳税筹划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</w:pPr>
      <w:r>
        <w:rPr>
          <w:rFonts w:hint="eastAsia" w:asciiTheme="minorEastAsia" w:hAnsiTheme="minorEastAsia" w:eastAsiaTheme="minorEastAsia"/>
        </w:rPr>
        <w:t>1、</w:t>
      </w:r>
      <w:r>
        <w:rPr>
          <w:rFonts w:hint="eastAsia"/>
        </w:rPr>
        <w:t>债务重组的税务处理暨纳税筹划</w:t>
      </w:r>
      <w:r>
        <w:rPr>
          <w:rFonts w:hint="eastAsia" w:asciiTheme="minorEastAsia" w:hAnsiTheme="minorEastAsia" w:eastAsiaTheme="minorEastAsia"/>
        </w:rPr>
        <w:t>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</w:pPr>
      <w:r>
        <w:rPr>
          <w:rFonts w:hint="eastAsia" w:asciiTheme="minorEastAsia" w:hAnsiTheme="minorEastAsia" w:eastAsiaTheme="minorEastAsia"/>
        </w:rPr>
        <w:t>2、</w:t>
      </w:r>
      <w:r>
        <w:rPr>
          <w:rFonts w:hint="eastAsia"/>
        </w:rPr>
        <w:t>股权收购的税务处理暨纳税筹划</w:t>
      </w:r>
      <w:r>
        <w:rPr>
          <w:rFonts w:hint="eastAsia" w:asciiTheme="minorEastAsia" w:hAnsiTheme="minorEastAsia" w:eastAsiaTheme="minorEastAsia"/>
        </w:rPr>
        <w:t>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</w:pPr>
      <w:r>
        <w:rPr>
          <w:rFonts w:hint="eastAsia" w:asciiTheme="minorEastAsia" w:hAnsiTheme="minorEastAsia" w:eastAsiaTheme="minorEastAsia"/>
        </w:rPr>
        <w:t>3、</w:t>
      </w:r>
      <w:r>
        <w:rPr>
          <w:rFonts w:hint="eastAsia"/>
        </w:rPr>
        <w:t>资产收购的税务处理暨纳税筹划</w:t>
      </w:r>
      <w:r>
        <w:rPr>
          <w:rFonts w:hint="eastAsia" w:asciiTheme="minorEastAsia" w:hAnsiTheme="minorEastAsia" w:eastAsiaTheme="minorEastAsia"/>
        </w:rPr>
        <w:t>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</w:pPr>
      <w:r>
        <w:rPr>
          <w:rFonts w:hint="eastAsia" w:asciiTheme="minorEastAsia" w:hAnsiTheme="minorEastAsia" w:eastAsiaTheme="minorEastAsia"/>
        </w:rPr>
        <w:t>4、</w:t>
      </w:r>
      <w:r>
        <w:rPr>
          <w:rFonts w:hint="eastAsia"/>
        </w:rPr>
        <w:t>企业合并的税务处理暨纳税筹划</w:t>
      </w:r>
      <w:r>
        <w:rPr>
          <w:rFonts w:hint="eastAsia" w:asciiTheme="minorEastAsia" w:hAnsiTheme="minorEastAsia" w:eastAsiaTheme="minorEastAsia"/>
        </w:rPr>
        <w:t>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</w:pPr>
      <w:r>
        <w:rPr>
          <w:rFonts w:hint="eastAsia" w:asciiTheme="minorEastAsia" w:hAnsiTheme="minorEastAsia" w:eastAsiaTheme="minorEastAsia"/>
        </w:rPr>
        <w:t>5、</w:t>
      </w:r>
      <w:r>
        <w:rPr>
          <w:rFonts w:hint="eastAsia"/>
        </w:rPr>
        <w:t>企业分立的税务处理暨纳税筹划</w:t>
      </w:r>
      <w:r>
        <w:rPr>
          <w:rFonts w:hint="eastAsia" w:asciiTheme="minorEastAsia" w:hAnsiTheme="minorEastAsia" w:eastAsiaTheme="minorEastAsia"/>
        </w:rPr>
        <w:t>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</w:pPr>
      <w:r>
        <w:rPr>
          <w:rFonts w:hint="eastAsia" w:asciiTheme="minorEastAsia" w:hAnsiTheme="minorEastAsia" w:eastAsiaTheme="minorEastAsia"/>
        </w:rPr>
        <w:t>6、</w:t>
      </w:r>
      <w:r>
        <w:rPr>
          <w:rFonts w:hint="eastAsia"/>
        </w:rPr>
        <w:t>企业重组的增值税处理暨纳税筹划</w:t>
      </w:r>
      <w:r>
        <w:rPr>
          <w:rFonts w:hint="eastAsia" w:asciiTheme="minorEastAsia" w:hAnsiTheme="minorEastAsia" w:eastAsiaTheme="minorEastAsia"/>
        </w:rPr>
        <w:t>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</w:pPr>
      <w:r>
        <w:rPr>
          <w:rFonts w:hint="eastAsia" w:asciiTheme="minorEastAsia" w:hAnsiTheme="minorEastAsia" w:eastAsiaTheme="minorEastAsia"/>
        </w:rPr>
        <w:t>7、</w:t>
      </w:r>
      <w:r>
        <w:rPr>
          <w:rFonts w:hint="eastAsia"/>
        </w:rPr>
        <w:t>企业重组的土地增值税处理暨纳税筹划</w:t>
      </w:r>
      <w:r>
        <w:rPr>
          <w:rFonts w:hint="eastAsia" w:asciiTheme="minorEastAsia" w:hAnsiTheme="minorEastAsia" w:eastAsiaTheme="minorEastAsia"/>
        </w:rPr>
        <w:t>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</w:pPr>
      <w:r>
        <w:rPr>
          <w:rFonts w:hint="eastAsia" w:asciiTheme="minorEastAsia" w:hAnsiTheme="minorEastAsia" w:eastAsiaTheme="minorEastAsia"/>
        </w:rPr>
        <w:t>8、</w:t>
      </w:r>
      <w:r>
        <w:rPr>
          <w:rFonts w:hint="eastAsia"/>
        </w:rPr>
        <w:t>企业重组的个人所得税处理暨纳税筹划</w:t>
      </w:r>
      <w:r>
        <w:rPr>
          <w:rFonts w:hint="eastAsia" w:asciiTheme="minorEastAsia" w:hAnsiTheme="minorEastAsia" w:eastAsiaTheme="minorEastAsia"/>
        </w:rPr>
        <w:t>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</w:pPr>
      <w:r>
        <w:rPr>
          <w:rFonts w:hint="eastAsia" w:asciiTheme="minorEastAsia" w:hAnsiTheme="minorEastAsia" w:eastAsiaTheme="minorEastAsia"/>
        </w:rPr>
        <w:t>9、</w:t>
      </w:r>
      <w:r>
        <w:rPr>
          <w:rFonts w:hint="eastAsia"/>
        </w:rPr>
        <w:t>企业重组的契税处理暨纳税筹划</w:t>
      </w:r>
      <w:r>
        <w:rPr>
          <w:rFonts w:hint="eastAsia" w:asciiTheme="minorEastAsia" w:hAnsiTheme="minorEastAsia" w:eastAsiaTheme="minorEastAsia"/>
        </w:rPr>
        <w:t>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10、</w:t>
      </w:r>
      <w:r>
        <w:rPr>
          <w:rFonts w:hint="eastAsia"/>
        </w:rPr>
        <w:t>企业重组的印花税处理暨纳税筹划</w:t>
      </w:r>
      <w:r>
        <w:rPr>
          <w:rFonts w:hint="eastAsia" w:asciiTheme="minorEastAsia" w:hAnsiTheme="minorEastAsia" w:eastAsiaTheme="minorEastAsia"/>
        </w:rPr>
        <w:t>。</w:t>
      </w:r>
    </w:p>
    <w:p>
      <w:pPr>
        <w:widowControl/>
        <w:spacing w:line="480" w:lineRule="exact"/>
        <w:ind w:firstLine="482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四、师资力量</w:t>
      </w:r>
    </w:p>
    <w:p>
      <w:pPr>
        <w:widowControl/>
        <w:spacing w:line="480" w:lineRule="exact"/>
        <w:ind w:firstLine="470" w:firstLineChars="196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所有课程由厦门国家会计学院精心组织的专门师资团队授课，授课老师皆具有深厚理论功底及丰富实践经验。师资包括厦门国家会计学院教授、实务界资深专家、政策制定者等。</w:t>
      </w:r>
    </w:p>
    <w:p>
      <w:pPr>
        <w:shd w:val="clear" w:color="auto" w:fill="FFFFFF"/>
        <w:spacing w:line="480" w:lineRule="exact"/>
        <w:ind w:firstLine="472" w:firstLineChars="196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五、培训班时间、地点</w:t>
      </w:r>
    </w:p>
    <w:p>
      <w:pPr>
        <w:shd w:val="clear" w:color="auto" w:fill="FFFFFF"/>
        <w:spacing w:line="500" w:lineRule="exact"/>
        <w:ind w:firstLine="470" w:firstLineChars="196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2020年11月25日-29日（25日报到，29日返程）     厦门国家会计学院</w:t>
      </w:r>
    </w:p>
    <w:p>
      <w:pPr>
        <w:shd w:val="clear" w:color="auto" w:fill="FFFFFF"/>
        <w:spacing w:line="500" w:lineRule="exact"/>
        <w:ind w:firstLine="472" w:firstLineChars="196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六、收费标准及缴费方式</w:t>
      </w:r>
    </w:p>
    <w:p>
      <w:pPr>
        <w:widowControl/>
        <w:spacing w:line="500" w:lineRule="exact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1、培训费：每人收费6800元（含培训费、场地费、结业证书等费用）；     </w:t>
      </w:r>
    </w:p>
    <w:p>
      <w:pPr>
        <w:widowControl/>
        <w:spacing w:line="500" w:lineRule="exact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2、厦门国家会计学院食宿费标准为每人每天340元（含独立学员公寓、三餐及康体设施使用）；      </w:t>
      </w:r>
    </w:p>
    <w:p>
      <w:pPr>
        <w:shd w:val="clear" w:color="auto" w:fill="FFFFFF"/>
        <w:spacing w:line="500" w:lineRule="exact"/>
        <w:ind w:firstLine="480" w:firstLineChars="20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3、报到时直接缴纳现金或刷卡缴费。            </w:t>
      </w:r>
    </w:p>
    <w:p>
      <w:pPr>
        <w:shd w:val="clear" w:color="auto" w:fill="FFFFFF"/>
        <w:spacing w:line="500" w:lineRule="exact"/>
        <w:ind w:firstLine="482" w:firstLineChars="200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七、结业证书</w:t>
      </w:r>
    </w:p>
    <w:p>
      <w:pPr>
        <w:shd w:val="clear" w:color="auto" w:fill="FFFFFF"/>
        <w:spacing w:line="500" w:lineRule="exact"/>
        <w:ind w:firstLine="480" w:firstLineChars="20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培训班结束后由厦门国家会计学院颁发结业证书。</w:t>
      </w:r>
    </w:p>
    <w:p>
      <w:pPr>
        <w:shd w:val="clear" w:color="auto" w:fill="FFFFFF"/>
        <w:spacing w:line="500" w:lineRule="exact"/>
        <w:ind w:left="420" w:left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八</w:t>
      </w:r>
      <w:r>
        <w:rPr>
          <w:rFonts w:ascii="宋体" w:hAnsi="宋体" w:eastAsia="宋体" w:cs="宋体"/>
          <w:b/>
          <w:bCs/>
          <w:sz w:val="24"/>
          <w:szCs w:val="24"/>
        </w:rPr>
        <w:t>、增值服务</w:t>
      </w:r>
    </w:p>
    <w:p>
      <w:pPr>
        <w:shd w:val="clear" w:color="auto" w:fill="FFFFFF"/>
        <w:spacing w:line="500" w:lineRule="exact"/>
        <w:ind w:left="420" w:left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1、报名参加公开班的学员每人赠送《会计名家网络课程》1门；</w:t>
      </w:r>
    </w:p>
    <w:p>
      <w:pPr>
        <w:shd w:val="clear" w:color="auto" w:fill="FFFFFF"/>
        <w:spacing w:line="500" w:lineRule="exact"/>
        <w:ind w:firstLine="480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2、《会计名家网络课程》集结了财政部“会计名家培养工程”30位知名教授担任主讲人，课程内容涵盖财务会计、管理会计、财务管理、审计内控、经营管理等多个领域，是老师们多年教学科研成果的精华提炼。</w:t>
      </w:r>
    </w:p>
    <w:p>
      <w:pPr>
        <w:shd w:val="clear" w:color="auto" w:fill="FFFFFF"/>
        <w:spacing w:line="440" w:lineRule="exact"/>
        <w:ind w:firstLine="482" w:firstLineChars="200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九、报名咨询</w:t>
      </w:r>
    </w:p>
    <w:p>
      <w:pPr>
        <w:shd w:val="clear" w:color="auto" w:fill="FFFFFF"/>
        <w:spacing w:line="440" w:lineRule="exact"/>
        <w:ind w:firstLine="480" w:firstLineChars="200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李老师   0592-2578197</w:t>
      </w:r>
    </w:p>
    <w:p>
      <w:pPr>
        <w:shd w:val="clear" w:color="auto" w:fill="FFFFFF"/>
        <w:spacing w:line="440" w:lineRule="exact"/>
        <w:ind w:firstLine="480" w:firstLineChars="20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于</w:t>
      </w:r>
      <w:r>
        <w:rPr>
          <w:rFonts w:hint="eastAsia" w:cs="宋体" w:asciiTheme="minorEastAsia" w:hAnsiTheme="minorEastAsia"/>
          <w:sz w:val="24"/>
          <w:szCs w:val="24"/>
          <w:lang w:eastAsia="zh-CN"/>
        </w:rPr>
        <w:t>老师</w:t>
      </w:r>
      <w:r>
        <w:rPr>
          <w:rFonts w:hint="eastAsia" w:cs="宋体" w:asciiTheme="minorEastAsia" w:hAnsiTheme="minorEastAsia"/>
          <w:sz w:val="24"/>
          <w:szCs w:val="24"/>
        </w:rPr>
        <w:t xml:space="preserve">   13910280750（微信同步）</w:t>
      </w:r>
    </w:p>
    <w:p>
      <w:pPr>
        <w:shd w:val="clear" w:color="auto" w:fill="FFFFFF"/>
        <w:spacing w:line="500" w:lineRule="exact"/>
        <w:ind w:firstLine="480" w:firstLineChars="200"/>
        <w:rPr>
          <w:rFonts w:cs="宋体" w:asciiTheme="minorEastAsia" w:hAnsiTheme="minorEastAsia"/>
          <w:sz w:val="24"/>
          <w:szCs w:val="24"/>
        </w:rPr>
      </w:pPr>
    </w:p>
    <w:p>
      <w:pPr>
        <w:spacing w:line="460" w:lineRule="exact"/>
        <w:rPr>
          <w:rFonts w:ascii="宋体" w:hAnsi="宋体" w:cs="宋体"/>
          <w:b/>
          <w:color w:val="000000"/>
          <w:spacing w:val="28"/>
          <w:sz w:val="28"/>
          <w:szCs w:val="28"/>
        </w:rPr>
      </w:pPr>
      <w:r>
        <w:rPr>
          <w:rFonts w:hint="eastAsia" w:cs="宋体" w:asciiTheme="minorEastAsia" w:hAnsiTheme="minorEastAsia"/>
          <w:sz w:val="24"/>
          <w:szCs w:val="24"/>
        </w:rPr>
        <w:t xml:space="preserve">     </w:t>
      </w:r>
    </w:p>
    <w:p>
      <w:pPr>
        <w:spacing w:line="460" w:lineRule="exact"/>
        <w:ind w:firstLine="5562" w:firstLineChars="1650"/>
        <w:rPr>
          <w:rFonts w:ascii="宋体" w:hAnsi="宋体" w:cs="宋体"/>
          <w:b/>
          <w:color w:val="000000"/>
          <w:spacing w:val="28"/>
          <w:sz w:val="28"/>
          <w:szCs w:val="28"/>
        </w:rPr>
      </w:pPr>
      <w:r>
        <w:rPr>
          <w:rFonts w:hint="eastAsia" w:ascii="宋体" w:hAnsi="宋体" w:cs="宋体"/>
          <w:b/>
          <w:color w:val="000000"/>
          <w:spacing w:val="28"/>
          <w:sz w:val="28"/>
          <w:szCs w:val="28"/>
        </w:rPr>
        <w:t>厦门国家会计学院</w:t>
      </w:r>
    </w:p>
    <w:p>
      <w:pPr>
        <w:shd w:val="clear" w:color="auto" w:fill="FFFFFF"/>
        <w:spacing w:line="480" w:lineRule="exact"/>
        <w:ind w:firstLine="6313" w:firstLineChars="2246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2020年10月</w:t>
      </w:r>
    </w:p>
    <w:p>
      <w:pPr>
        <w:spacing w:line="580" w:lineRule="exact"/>
        <w:ind w:firstLine="1405" w:firstLineChars="500"/>
        <w:rPr>
          <w:rFonts w:ascii="宋体" w:hAnsi="宋体" w:cs="宋体"/>
          <w:b/>
          <w:kern w:val="0"/>
          <w:sz w:val="28"/>
          <w:szCs w:val="28"/>
        </w:rPr>
      </w:pPr>
    </w:p>
    <w:p>
      <w:pPr>
        <w:spacing w:line="580" w:lineRule="exact"/>
        <w:ind w:firstLine="1405" w:firstLineChars="500"/>
        <w:rPr>
          <w:rFonts w:ascii="宋体" w:hAnsi="宋体" w:cs="宋体"/>
          <w:b/>
          <w:kern w:val="0"/>
          <w:sz w:val="28"/>
          <w:szCs w:val="28"/>
        </w:rPr>
      </w:pPr>
    </w:p>
    <w:p>
      <w:pPr>
        <w:spacing w:line="580" w:lineRule="exact"/>
        <w:ind w:firstLine="1405" w:firstLineChars="500"/>
        <w:rPr>
          <w:rFonts w:ascii="宋体" w:hAnsi="宋体" w:cs="宋体"/>
          <w:b/>
          <w:kern w:val="0"/>
          <w:sz w:val="28"/>
          <w:szCs w:val="28"/>
        </w:rPr>
      </w:pPr>
    </w:p>
    <w:p>
      <w:pPr>
        <w:spacing w:line="580" w:lineRule="exact"/>
        <w:ind w:firstLine="1405" w:firstLineChars="5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企业并购重组与整合专题培训班报名回执表</w:t>
      </w:r>
    </w:p>
    <w:tbl>
      <w:tblPr>
        <w:tblStyle w:val="6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53"/>
        <w:gridCol w:w="878"/>
        <w:gridCol w:w="1117"/>
        <w:gridCol w:w="1338"/>
        <w:gridCol w:w="1558"/>
        <w:gridCol w:w="1846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8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学员姓名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 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 真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  机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9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报名程序：</w:t>
            </w:r>
          </w:p>
          <w:p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请将报名回执表填写完整后发送至85463535@qq.com</w:t>
            </w:r>
          </w:p>
          <w:p>
            <w:pPr>
              <w:shd w:val="clear" w:color="auto" w:fill="FFFFFF"/>
              <w:spacing w:line="440" w:lineRule="exact"/>
              <w:rPr>
                <w:rFonts w:hint="eastAsia"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联系人：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李老师  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电话号码：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0592-2578197</w:t>
            </w:r>
          </w:p>
          <w:p>
            <w:pPr>
              <w:adjustRightInd w:val="0"/>
              <w:snapToGrid w:val="0"/>
              <w:spacing w:line="400" w:lineRule="exact"/>
              <w:ind w:firstLine="960" w:firstLineChars="400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于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老师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手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机：13910280750 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（微信同步）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备注：学院谢绝学员携带家属和小孩，谢谢！</w:t>
            </w: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bCs/>
          <w:kern w:val="0"/>
          <w:sz w:val="24"/>
        </w:rPr>
      </w:pPr>
    </w:p>
    <w:p>
      <w:pPr>
        <w:rPr>
          <w:rFonts w:hint="eastAsia"/>
        </w:rPr>
      </w:pPr>
    </w:p>
    <w:p>
      <w:pPr>
        <w:spacing w:line="580" w:lineRule="exact"/>
        <w:ind w:firstLine="1405" w:firstLineChars="500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32F6"/>
    <w:rsid w:val="0003073B"/>
    <w:rsid w:val="000422AE"/>
    <w:rsid w:val="0009433E"/>
    <w:rsid w:val="000F368B"/>
    <w:rsid w:val="00115412"/>
    <w:rsid w:val="001351D9"/>
    <w:rsid w:val="001B02A3"/>
    <w:rsid w:val="001E24EB"/>
    <w:rsid w:val="001F5811"/>
    <w:rsid w:val="001F5DDE"/>
    <w:rsid w:val="00276154"/>
    <w:rsid w:val="002A0203"/>
    <w:rsid w:val="002B2BD9"/>
    <w:rsid w:val="002E04CF"/>
    <w:rsid w:val="00357396"/>
    <w:rsid w:val="003A4A64"/>
    <w:rsid w:val="003D4651"/>
    <w:rsid w:val="003D537F"/>
    <w:rsid w:val="00410CF7"/>
    <w:rsid w:val="0044358C"/>
    <w:rsid w:val="004739AF"/>
    <w:rsid w:val="00497466"/>
    <w:rsid w:val="004C1FF6"/>
    <w:rsid w:val="004E4891"/>
    <w:rsid w:val="0054656B"/>
    <w:rsid w:val="00553754"/>
    <w:rsid w:val="005632F6"/>
    <w:rsid w:val="005B7817"/>
    <w:rsid w:val="005D552C"/>
    <w:rsid w:val="006359FA"/>
    <w:rsid w:val="00653B8E"/>
    <w:rsid w:val="006578AB"/>
    <w:rsid w:val="006675B5"/>
    <w:rsid w:val="00690B39"/>
    <w:rsid w:val="006B4AA8"/>
    <w:rsid w:val="006C7F05"/>
    <w:rsid w:val="007425A1"/>
    <w:rsid w:val="007950D1"/>
    <w:rsid w:val="00804126"/>
    <w:rsid w:val="00812992"/>
    <w:rsid w:val="00860E8E"/>
    <w:rsid w:val="008B1501"/>
    <w:rsid w:val="008B2D57"/>
    <w:rsid w:val="008D4392"/>
    <w:rsid w:val="008E4902"/>
    <w:rsid w:val="00904CA5"/>
    <w:rsid w:val="00905602"/>
    <w:rsid w:val="0092587E"/>
    <w:rsid w:val="0098142E"/>
    <w:rsid w:val="00A00DFE"/>
    <w:rsid w:val="00A044C0"/>
    <w:rsid w:val="00A14DBE"/>
    <w:rsid w:val="00A22206"/>
    <w:rsid w:val="00A7195E"/>
    <w:rsid w:val="00A84977"/>
    <w:rsid w:val="00A9079A"/>
    <w:rsid w:val="00AA685F"/>
    <w:rsid w:val="00AB14C1"/>
    <w:rsid w:val="00AF4078"/>
    <w:rsid w:val="00B15718"/>
    <w:rsid w:val="00B40A7D"/>
    <w:rsid w:val="00B44542"/>
    <w:rsid w:val="00B6213E"/>
    <w:rsid w:val="00B635C3"/>
    <w:rsid w:val="00BC616C"/>
    <w:rsid w:val="00C034B0"/>
    <w:rsid w:val="00C2753F"/>
    <w:rsid w:val="00CA5924"/>
    <w:rsid w:val="00CB1EFB"/>
    <w:rsid w:val="00CF385D"/>
    <w:rsid w:val="00D169D8"/>
    <w:rsid w:val="00D45092"/>
    <w:rsid w:val="00D66FCC"/>
    <w:rsid w:val="00D70929"/>
    <w:rsid w:val="00DB0E16"/>
    <w:rsid w:val="00DE018E"/>
    <w:rsid w:val="00E32A72"/>
    <w:rsid w:val="00E35798"/>
    <w:rsid w:val="00E46E93"/>
    <w:rsid w:val="00E64B0E"/>
    <w:rsid w:val="00E73237"/>
    <w:rsid w:val="00EA6193"/>
    <w:rsid w:val="00F579BB"/>
    <w:rsid w:val="00F65EC2"/>
    <w:rsid w:val="00F82501"/>
    <w:rsid w:val="00F833EF"/>
    <w:rsid w:val="00FB618F"/>
    <w:rsid w:val="00FD024B"/>
    <w:rsid w:val="00FD1913"/>
    <w:rsid w:val="022E2032"/>
    <w:rsid w:val="04CC2A12"/>
    <w:rsid w:val="09033319"/>
    <w:rsid w:val="0FA16AEC"/>
    <w:rsid w:val="10014968"/>
    <w:rsid w:val="20940A8D"/>
    <w:rsid w:val="252D3747"/>
    <w:rsid w:val="29791733"/>
    <w:rsid w:val="2B2071DD"/>
    <w:rsid w:val="2B231D45"/>
    <w:rsid w:val="34DC2D61"/>
    <w:rsid w:val="37666B0D"/>
    <w:rsid w:val="45571C2D"/>
    <w:rsid w:val="49E86B45"/>
    <w:rsid w:val="56595FA4"/>
    <w:rsid w:val="575D6E0E"/>
    <w:rsid w:val="5BA952BE"/>
    <w:rsid w:val="5D197AD4"/>
    <w:rsid w:val="61202EA3"/>
    <w:rsid w:val="7D9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240" w:after="240"/>
      <w:jc w:val="left"/>
      <w:outlineLvl w:val="2"/>
    </w:pPr>
    <w:rPr>
      <w:rFonts w:ascii="宋体" w:hAnsi="宋体" w:eastAsia="宋体" w:cs="宋体"/>
      <w:b/>
      <w:bCs/>
      <w:kern w:val="0"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8"/>
    <w:qFormat/>
    <w:uiPriority w:val="0"/>
  </w:style>
  <w:style w:type="paragraph" w:customStyle="1" w:styleId="16">
    <w:name w:val="padding2em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60979-0832-498A-BF5A-FCB710F8A5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289</Words>
  <Characters>1651</Characters>
  <Lines>13</Lines>
  <Paragraphs>3</Paragraphs>
  <TotalTime>1</TotalTime>
  <ScaleCrop>false</ScaleCrop>
  <LinksUpToDate>false</LinksUpToDate>
  <CharactersWithSpaces>1937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2019-07-18T08:15:00Z</dcterms:created>
  <dc:creator>微软用户</dc:creator>
  <cp:lastModifiedBy>hkjhljljljk</cp:lastModifiedBy>
  <dcterms:modified xsi:type="dcterms:W3CDTF">2020-10-20T02:42:41Z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