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F7" w:rsidRDefault="00915217">
      <w:pPr>
        <w:widowControl/>
        <w:spacing w:line="480" w:lineRule="auto"/>
        <w:jc w:val="center"/>
        <w:rPr>
          <w:rFonts w:ascii="宋体" w:cs="宋体"/>
          <w:b/>
          <w:color w:val="FF0000"/>
          <w:kern w:val="0"/>
          <w:sz w:val="68"/>
          <w:szCs w:val="84"/>
        </w:rPr>
      </w:pPr>
      <w:bookmarkStart w:id="0" w:name="_GoBack"/>
      <w:bookmarkEnd w:id="0"/>
      <w:r>
        <w:rPr>
          <w:noProof/>
          <w:spacing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742949</wp:posOffset>
                </wp:positionV>
                <wp:extent cx="5286375" cy="0"/>
                <wp:effectExtent l="0" t="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0B6D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58.5pt" to="417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" strokecolor="red" strokeweight="2pt">
                <o:lock v:ext="edit" shapetype="f"/>
              </v:line>
            </w:pict>
          </mc:Fallback>
        </mc:AlternateContent>
      </w:r>
      <w:r w:rsidR="00DC0F2C">
        <w:rPr>
          <w:rFonts w:ascii="宋体" w:hAnsi="宋体" w:cs="宋体" w:hint="eastAsia"/>
          <w:color w:val="FF0000"/>
          <w:spacing w:val="24"/>
          <w:sz w:val="78"/>
          <w:szCs w:val="72"/>
        </w:rPr>
        <w:t>厦门国家会计学院</w:t>
      </w:r>
    </w:p>
    <w:p w:rsidR="00EF0314" w:rsidRDefault="00DC0F2C">
      <w:pPr>
        <w:widowControl/>
        <w:spacing w:before="240" w:after="240" w:line="400" w:lineRule="exact"/>
        <w:jc w:val="center"/>
        <w:outlineLvl w:val="2"/>
        <w:rPr>
          <w:rFonts w:ascii="宋体" w:hAnsi="宋体" w:cs="宋体"/>
          <w:b/>
          <w:kern w:val="0"/>
          <w:sz w:val="32"/>
          <w:szCs w:val="32"/>
        </w:rPr>
      </w:pPr>
      <w:r w:rsidRPr="00EF0314">
        <w:rPr>
          <w:rFonts w:ascii="宋体" w:hAnsi="宋体" w:cs="宋体" w:hint="eastAsia"/>
          <w:b/>
          <w:kern w:val="0"/>
          <w:sz w:val="32"/>
          <w:szCs w:val="32"/>
        </w:rPr>
        <w:t>关于举办“新形势下企业财务骨干素质提升</w:t>
      </w:r>
    </w:p>
    <w:p w:rsidR="00740EF7" w:rsidRPr="00EF0314" w:rsidRDefault="00DC0F2C">
      <w:pPr>
        <w:widowControl/>
        <w:spacing w:before="240" w:after="240" w:line="400" w:lineRule="exact"/>
        <w:jc w:val="center"/>
        <w:outlineLvl w:val="2"/>
        <w:rPr>
          <w:rFonts w:ascii="宋体" w:hAnsi="宋体" w:cs="宋体"/>
          <w:kern w:val="0"/>
          <w:sz w:val="32"/>
          <w:szCs w:val="32"/>
        </w:rPr>
      </w:pPr>
      <w:r w:rsidRPr="00EF0314">
        <w:rPr>
          <w:rFonts w:ascii="宋体" w:hAnsi="宋体" w:cs="宋体" w:hint="eastAsia"/>
          <w:b/>
          <w:kern w:val="0"/>
          <w:sz w:val="32"/>
          <w:szCs w:val="32"/>
        </w:rPr>
        <w:t>高级培训班”的通知</w:t>
      </w:r>
    </w:p>
    <w:p w:rsidR="00740EF7" w:rsidRDefault="00DC0F2C" w:rsidP="00EF0314">
      <w:pPr>
        <w:keepNext/>
        <w:widowControl/>
        <w:spacing w:line="480" w:lineRule="exact"/>
        <w:jc w:val="left"/>
        <w:outlineLvl w:val="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各有关单位：</w:t>
      </w:r>
    </w:p>
    <w:p w:rsidR="00740EF7" w:rsidRDefault="00DC0F2C" w:rsidP="00EF0314">
      <w:pPr>
        <w:widowControl/>
        <w:spacing w:line="48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当前，财务正面临着挑战与机遇并存的新时期。一方面，在信息技术高速发展的时代下，财务机器人的应用日益广泛。传统的会计记账、报账、稽核等工作已陆续被智能机器人所取代，实现会计日常处理工作的自动化。另一方面，企业从高速发展向高质量发展转变的过程中，迫切需要高素质的财务骨干人员作为支撑。为此，我院特举办“新形势下企业财务骨干素质提升高级培训班”，以帮助企业财务骨干人员掌握前沿财务知识和先进的财务管理工具，提高专业素养，服务企业可持续健康发展。</w:t>
      </w:r>
    </w:p>
    <w:p w:rsidR="00740EF7" w:rsidRDefault="00DC0F2C" w:rsidP="00EF0314">
      <w:pPr>
        <w:widowControl/>
        <w:spacing w:line="48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课程侧重从大数据应用与财务转型、企业会计准则最新动向及热点难点问题、现金流与营运资本管理、企业财务分析决策与价值创造、管理会计新思维与相关应用指引解读、高效财务管理团队等模块，结合国内外优秀企业的典型案例，帮助财务人员提升专业能力与管理水平。</w:t>
      </w:r>
    </w:p>
    <w:p w:rsidR="00740EF7" w:rsidRDefault="00DC0F2C" w:rsidP="00EF0314">
      <w:pPr>
        <w:pStyle w:val="1"/>
        <w:spacing w:before="0" w:after="0" w:line="480" w:lineRule="exact"/>
        <w:ind w:firstLine="480"/>
        <w:rPr>
          <w:rFonts w:asciiTheme="minorEastAsia" w:eastAsiaTheme="minorEastAsia" w:hAnsiTheme="minorEastAsia" w:cs="宋体"/>
          <w:bCs w:val="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 w:val="0"/>
          <w:kern w:val="0"/>
          <w:sz w:val="24"/>
          <w:szCs w:val="24"/>
        </w:rPr>
        <w:t>一</w:t>
      </w:r>
      <w:r>
        <w:rPr>
          <w:rFonts w:asciiTheme="minorEastAsia" w:eastAsiaTheme="minorEastAsia" w:hAnsiTheme="minorEastAsia" w:cs="宋体"/>
          <w:bCs w:val="0"/>
          <w:kern w:val="0"/>
          <w:sz w:val="24"/>
          <w:szCs w:val="24"/>
        </w:rPr>
        <w:t>、培训收益</w:t>
      </w:r>
    </w:p>
    <w:p w:rsidR="00740EF7" w:rsidRPr="00F36845" w:rsidRDefault="00DC0F2C" w:rsidP="00EF0314">
      <w:pPr>
        <w:pStyle w:val="1"/>
        <w:spacing w:before="0" w:after="0" w:line="480" w:lineRule="exact"/>
        <w:ind w:firstLine="480"/>
        <w:rPr>
          <w:rFonts w:asciiTheme="minorEastAsia" w:eastAsiaTheme="minorEastAsia" w:hAnsiTheme="minorEastAsia" w:cs="宋体"/>
          <w:b w:val="0"/>
          <w:bCs w:val="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 w:val="0"/>
          <w:bCs w:val="0"/>
          <w:kern w:val="0"/>
          <w:sz w:val="24"/>
          <w:szCs w:val="24"/>
        </w:rPr>
        <w:t>了解时代趋势与财务转型要求</w:t>
      </w:r>
      <w:r w:rsidR="00F36845">
        <w:rPr>
          <w:rFonts w:asciiTheme="minorEastAsia" w:eastAsiaTheme="minorEastAsia" w:hAnsiTheme="minorEastAsia" w:cs="宋体" w:hint="eastAsia"/>
          <w:b w:val="0"/>
          <w:bCs w:val="0"/>
          <w:kern w:val="0"/>
          <w:sz w:val="24"/>
          <w:szCs w:val="24"/>
        </w:rPr>
        <w:t>；</w:t>
      </w:r>
      <w:r>
        <w:rPr>
          <w:rFonts w:asciiTheme="minorEastAsia" w:eastAsiaTheme="minorEastAsia" w:hAnsiTheme="minorEastAsia" w:cs="宋体" w:hint="eastAsia"/>
          <w:b w:val="0"/>
          <w:bCs w:val="0"/>
          <w:kern w:val="0"/>
          <w:sz w:val="24"/>
          <w:szCs w:val="24"/>
        </w:rPr>
        <w:t>读懂财务报表，洞察企业经营本质</w:t>
      </w:r>
      <w:r w:rsidR="00F36845">
        <w:rPr>
          <w:rFonts w:asciiTheme="minorEastAsia" w:eastAsiaTheme="minorEastAsia" w:hAnsiTheme="minorEastAsia" w:cs="宋体" w:hint="eastAsia"/>
          <w:b w:val="0"/>
          <w:bCs w:val="0"/>
          <w:kern w:val="0"/>
          <w:sz w:val="24"/>
          <w:szCs w:val="24"/>
        </w:rPr>
        <w:t>；</w:t>
      </w:r>
      <w:r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掌握营运资本管理，挖掘资金潜能</w:t>
      </w:r>
      <w:r w:rsidR="00F36845"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；</w:t>
      </w:r>
      <w:r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掌握最近会计准则动向，提高专业能力</w:t>
      </w:r>
      <w:r w:rsidR="00F36845"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；</w:t>
      </w:r>
      <w:r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了解管理会计工具方法，服务管理升级</w:t>
      </w:r>
      <w:r w:rsidR="00F36845"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；</w:t>
      </w:r>
      <w:r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打造高效财务团队，赋能企业价值创造</w:t>
      </w:r>
      <w:r w:rsidR="00F36845" w:rsidRPr="00F36845">
        <w:rPr>
          <w:rFonts w:asciiTheme="minorEastAsia" w:eastAsiaTheme="minorEastAsia" w:hAnsiTheme="minorEastAsia" w:cs="宋体" w:hint="eastAsia"/>
          <w:b w:val="0"/>
          <w:kern w:val="0"/>
          <w:sz w:val="24"/>
          <w:szCs w:val="24"/>
        </w:rPr>
        <w:t>。</w:t>
      </w:r>
    </w:p>
    <w:p w:rsidR="00740EF7" w:rsidRDefault="00DC0F2C" w:rsidP="00EF0314">
      <w:pPr>
        <w:pStyle w:val="1"/>
        <w:spacing w:before="0" w:after="0" w:line="480" w:lineRule="exact"/>
        <w:rPr>
          <w:rFonts w:asciiTheme="minorEastAsia" w:eastAsiaTheme="minorEastAsia" w:hAnsiTheme="minorEastAsia" w:cs="宋体"/>
          <w:bCs w:val="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 w:val="0"/>
          <w:kern w:val="0"/>
          <w:sz w:val="24"/>
          <w:szCs w:val="24"/>
        </w:rPr>
        <w:t xml:space="preserve">    二</w:t>
      </w:r>
      <w:r>
        <w:rPr>
          <w:rFonts w:asciiTheme="minorEastAsia" w:eastAsiaTheme="minorEastAsia" w:hAnsiTheme="minorEastAsia" w:cs="宋体"/>
          <w:bCs w:val="0"/>
          <w:kern w:val="0"/>
          <w:sz w:val="24"/>
          <w:szCs w:val="24"/>
        </w:rPr>
        <w:t>、培训对象</w:t>
      </w:r>
    </w:p>
    <w:p w:rsidR="00740EF7" w:rsidRDefault="00DC0F2C" w:rsidP="00EF0314">
      <w:pPr>
        <w:shd w:val="clear" w:color="auto" w:fill="FFFFFF"/>
        <w:spacing w:line="480" w:lineRule="exact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企业（含二级单位）总会计师、财务负责人、分管财务领导、财务骨干等；</w:t>
      </w:r>
      <w:r>
        <w:rPr>
          <w:rFonts w:ascii="宋体" w:hAnsi="宋体" w:cs="宋体"/>
          <w:bCs/>
          <w:kern w:val="0"/>
          <w:sz w:val="24"/>
          <w:szCs w:val="24"/>
        </w:rPr>
        <w:t>；高校从事财务会计学、高级会计学教学的教师。</w:t>
      </w:r>
    </w:p>
    <w:p w:rsidR="00740EF7" w:rsidRDefault="00DC0F2C" w:rsidP="00EF0314">
      <w:pPr>
        <w:pStyle w:val="1"/>
        <w:spacing w:before="0" w:after="0" w:line="480" w:lineRule="exact"/>
        <w:ind w:firstLineChars="200" w:firstLine="482"/>
        <w:rPr>
          <w:rFonts w:asciiTheme="minorEastAsia" w:eastAsiaTheme="minorEastAsia" w:hAnsiTheme="minorEastAsia" w:cs="宋体"/>
          <w:bCs w:val="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 w:val="0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 w:cs="宋体"/>
          <w:bCs w:val="0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bCs w:val="0"/>
          <w:kern w:val="0"/>
          <w:sz w:val="24"/>
          <w:szCs w:val="24"/>
        </w:rPr>
        <w:t>培训内容</w:t>
      </w:r>
    </w:p>
    <w:p w:rsidR="00740EF7" w:rsidRDefault="00DC0F2C" w:rsidP="00EF0314">
      <w:pPr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第一模块：大数据应用与财务转型</w:t>
      </w:r>
    </w:p>
    <w:p w:rsidR="00740EF7" w:rsidRDefault="00DC0F2C" w:rsidP="00EF0314">
      <w:pPr>
        <w:pStyle w:val="aa"/>
        <w:numPr>
          <w:ilvl w:val="0"/>
          <w:numId w:val="1"/>
        </w:numPr>
        <w:tabs>
          <w:tab w:val="left" w:pos="879"/>
        </w:tabs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数字经济与时代变革；</w:t>
      </w:r>
    </w:p>
    <w:p w:rsidR="00740EF7" w:rsidRDefault="00DC0F2C" w:rsidP="00EF0314">
      <w:pPr>
        <w:pStyle w:val="aa"/>
        <w:numPr>
          <w:ilvl w:val="0"/>
          <w:numId w:val="1"/>
        </w:numPr>
        <w:tabs>
          <w:tab w:val="left" w:pos="879"/>
        </w:tabs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大数据思维与企业核心竞争力；</w:t>
      </w:r>
    </w:p>
    <w:p w:rsidR="00740EF7" w:rsidRDefault="00DC0F2C" w:rsidP="00EF0314">
      <w:pPr>
        <w:pStyle w:val="aa"/>
        <w:numPr>
          <w:ilvl w:val="0"/>
          <w:numId w:val="1"/>
        </w:numPr>
        <w:tabs>
          <w:tab w:val="left" w:pos="879"/>
        </w:tabs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lastRenderedPageBreak/>
        <w:t>大数据时代的财务挑战；</w:t>
      </w:r>
    </w:p>
    <w:p w:rsidR="00740EF7" w:rsidRDefault="00DC0F2C" w:rsidP="00EF0314">
      <w:pPr>
        <w:pStyle w:val="aa"/>
        <w:numPr>
          <w:ilvl w:val="0"/>
          <w:numId w:val="2"/>
        </w:numPr>
        <w:tabs>
          <w:tab w:val="left" w:pos="879"/>
        </w:tabs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大数据应用与财务价值创造；</w:t>
      </w:r>
    </w:p>
    <w:p w:rsidR="00740EF7" w:rsidRDefault="00DC0F2C" w:rsidP="00EF0314">
      <w:pPr>
        <w:pStyle w:val="aa"/>
        <w:numPr>
          <w:ilvl w:val="0"/>
          <w:numId w:val="2"/>
        </w:numPr>
        <w:tabs>
          <w:tab w:val="left" w:pos="879"/>
        </w:tabs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从价值视角看财务定位；</w:t>
      </w:r>
    </w:p>
    <w:p w:rsidR="00740EF7" w:rsidRDefault="00DC0F2C" w:rsidP="00EF0314">
      <w:pPr>
        <w:pStyle w:val="aa"/>
        <w:numPr>
          <w:ilvl w:val="0"/>
          <w:numId w:val="2"/>
        </w:numPr>
        <w:tabs>
          <w:tab w:val="left" w:pos="879"/>
        </w:tabs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财务能力重构。</w:t>
      </w:r>
    </w:p>
    <w:p w:rsidR="00740EF7" w:rsidRDefault="00DC0F2C" w:rsidP="00EF0314">
      <w:pPr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第二模块：现金流与营运资本管理：资金运作创效</w:t>
      </w:r>
    </w:p>
    <w:p w:rsidR="00740EF7" w:rsidRDefault="00DC0F2C" w:rsidP="00EF0314">
      <w:pPr>
        <w:pStyle w:val="aa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现金管理理念；</w:t>
      </w:r>
    </w:p>
    <w:p w:rsidR="00740EF7" w:rsidRDefault="00DC0F2C" w:rsidP="00EF0314">
      <w:pPr>
        <w:pStyle w:val="aa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现金管理工具与方法；</w:t>
      </w:r>
    </w:p>
    <w:p w:rsidR="00740EF7" w:rsidRDefault="00DC0F2C" w:rsidP="00EF0314">
      <w:pPr>
        <w:pStyle w:val="aa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资金运营周期与资金供需分析；</w:t>
      </w:r>
    </w:p>
    <w:p w:rsidR="00740EF7" w:rsidRDefault="00DC0F2C" w:rsidP="00EF0314">
      <w:pPr>
        <w:pStyle w:val="aa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资金预测与商业信用管理；</w:t>
      </w:r>
    </w:p>
    <w:p w:rsidR="00740EF7" w:rsidRDefault="00DC0F2C" w:rsidP="00EF0314">
      <w:pPr>
        <w:pStyle w:val="aa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资本运作的本质与融资工具介绍；</w:t>
      </w:r>
    </w:p>
    <w:p w:rsidR="00740EF7" w:rsidRDefault="00DC0F2C" w:rsidP="00EF0314">
      <w:pPr>
        <w:pStyle w:val="aa"/>
        <w:numPr>
          <w:ilvl w:val="0"/>
          <w:numId w:val="3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营运资本管理典型案例。</w:t>
      </w:r>
    </w:p>
    <w:p w:rsidR="00740EF7" w:rsidRDefault="00DC0F2C" w:rsidP="00EF0314">
      <w:pPr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第三模块：会计准则变动热点、难点</w:t>
      </w:r>
    </w:p>
    <w:p w:rsidR="00740EF7" w:rsidRDefault="00DC0F2C" w:rsidP="00EF0314">
      <w:pPr>
        <w:pStyle w:val="aa"/>
        <w:numPr>
          <w:ilvl w:val="0"/>
          <w:numId w:val="4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企业会计准则新动向；</w:t>
      </w:r>
    </w:p>
    <w:p w:rsidR="00740EF7" w:rsidRDefault="00DC0F2C" w:rsidP="00EF0314">
      <w:pPr>
        <w:pStyle w:val="aa"/>
        <w:numPr>
          <w:ilvl w:val="0"/>
          <w:numId w:val="4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收入准则热点、难点；</w:t>
      </w:r>
    </w:p>
    <w:p w:rsidR="00740EF7" w:rsidRDefault="00DC0F2C" w:rsidP="00EF0314">
      <w:pPr>
        <w:pStyle w:val="aa"/>
        <w:numPr>
          <w:ilvl w:val="0"/>
          <w:numId w:val="4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租赁准则热点、难点；</w:t>
      </w:r>
    </w:p>
    <w:p w:rsidR="00740EF7" w:rsidRDefault="00F36845" w:rsidP="00EF0314">
      <w:pPr>
        <w:pStyle w:val="aa"/>
        <w:numPr>
          <w:ilvl w:val="0"/>
          <w:numId w:val="4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长期股权投资系列准则热点、难点。</w:t>
      </w:r>
    </w:p>
    <w:p w:rsidR="00740EF7" w:rsidRDefault="00DC0F2C" w:rsidP="00EF0314">
      <w:pPr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第四模块：企业财务分析决策与价值创造</w:t>
      </w:r>
    </w:p>
    <w:p w:rsidR="00740EF7" w:rsidRDefault="00DC0F2C" w:rsidP="00EF0314">
      <w:pPr>
        <w:pStyle w:val="aa"/>
        <w:numPr>
          <w:ilvl w:val="0"/>
          <w:numId w:val="5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新经济下的企业价值创造；</w:t>
      </w:r>
    </w:p>
    <w:p w:rsidR="00740EF7" w:rsidRDefault="00DC0F2C" w:rsidP="00EF0314">
      <w:pPr>
        <w:pStyle w:val="aa"/>
        <w:numPr>
          <w:ilvl w:val="0"/>
          <w:numId w:val="5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财务报告分析框架与报表逻辑；</w:t>
      </w:r>
    </w:p>
    <w:p w:rsidR="00740EF7" w:rsidRDefault="00DC0F2C" w:rsidP="00EF0314">
      <w:pPr>
        <w:pStyle w:val="aa"/>
        <w:numPr>
          <w:ilvl w:val="0"/>
          <w:numId w:val="5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从财务报告看企业价值创造路径；</w:t>
      </w:r>
    </w:p>
    <w:p w:rsidR="00740EF7" w:rsidRDefault="00DC0F2C" w:rsidP="00EF0314">
      <w:pPr>
        <w:pStyle w:val="aa"/>
        <w:numPr>
          <w:ilvl w:val="0"/>
          <w:numId w:val="5"/>
        </w:numPr>
        <w:spacing w:line="480" w:lineRule="exact"/>
        <w:ind w:left="315" w:firstLineChars="50" w:firstLine="12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企业盈利能力与资产管理效率分析；</w:t>
      </w:r>
    </w:p>
    <w:p w:rsidR="00740EF7" w:rsidRDefault="00DC0F2C" w:rsidP="00EF0314">
      <w:pPr>
        <w:pStyle w:val="aa"/>
        <w:numPr>
          <w:ilvl w:val="0"/>
          <w:numId w:val="5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企业偿债能力与现金流分析。</w:t>
      </w:r>
    </w:p>
    <w:p w:rsidR="00740EF7" w:rsidRDefault="00DC0F2C" w:rsidP="00EF0314">
      <w:pPr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第五模块：管理会计新思维与相关应用指引解读</w:t>
      </w:r>
    </w:p>
    <w:p w:rsidR="00740EF7" w:rsidRDefault="00DC0F2C" w:rsidP="00EF0314">
      <w:pPr>
        <w:pStyle w:val="aa"/>
        <w:numPr>
          <w:ilvl w:val="0"/>
          <w:numId w:val="6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我国管理会计指引体系框架；</w:t>
      </w:r>
    </w:p>
    <w:p w:rsidR="00740EF7" w:rsidRDefault="00DC0F2C" w:rsidP="00EF0314">
      <w:pPr>
        <w:pStyle w:val="aa"/>
        <w:numPr>
          <w:ilvl w:val="0"/>
          <w:numId w:val="6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管理会计基本指引解读；</w:t>
      </w:r>
    </w:p>
    <w:p w:rsidR="00740EF7" w:rsidRDefault="00DC0F2C" w:rsidP="00EF0314">
      <w:pPr>
        <w:pStyle w:val="aa"/>
        <w:numPr>
          <w:ilvl w:val="0"/>
          <w:numId w:val="6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管理会计应用指引概要；</w:t>
      </w:r>
    </w:p>
    <w:p w:rsidR="00740EF7" w:rsidRDefault="00DC0F2C" w:rsidP="00EF0314">
      <w:pPr>
        <w:pStyle w:val="aa"/>
        <w:numPr>
          <w:ilvl w:val="0"/>
          <w:numId w:val="6"/>
        </w:numPr>
        <w:spacing w:line="480" w:lineRule="exact"/>
        <w:ind w:left="315" w:firstLineChars="50" w:firstLine="12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基于价值创造的管理会计思维。</w:t>
      </w:r>
    </w:p>
    <w:p w:rsidR="00740EF7" w:rsidRDefault="00DC0F2C" w:rsidP="00EF0314">
      <w:pPr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第六模块：如何打造高效财务管理团队</w:t>
      </w:r>
    </w:p>
    <w:p w:rsidR="00740EF7" w:rsidRDefault="00DC0F2C" w:rsidP="00EF0314">
      <w:pPr>
        <w:pStyle w:val="aa"/>
        <w:numPr>
          <w:ilvl w:val="0"/>
          <w:numId w:val="7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财务人员能力框架；</w:t>
      </w:r>
    </w:p>
    <w:p w:rsidR="00740EF7" w:rsidRDefault="00DC0F2C" w:rsidP="00EF0314">
      <w:pPr>
        <w:pStyle w:val="aa"/>
        <w:numPr>
          <w:ilvl w:val="0"/>
          <w:numId w:val="7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lastRenderedPageBreak/>
        <w:t>财务沟通与决策助推；</w:t>
      </w:r>
    </w:p>
    <w:p w:rsidR="00740EF7" w:rsidRDefault="00DC0F2C" w:rsidP="00EF0314">
      <w:pPr>
        <w:pStyle w:val="aa"/>
        <w:numPr>
          <w:ilvl w:val="0"/>
          <w:numId w:val="7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财务领导力；</w:t>
      </w:r>
    </w:p>
    <w:p w:rsidR="00740EF7" w:rsidRDefault="00DC0F2C" w:rsidP="00EF0314">
      <w:pPr>
        <w:pStyle w:val="aa"/>
        <w:numPr>
          <w:ilvl w:val="0"/>
          <w:numId w:val="7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团队协作；</w:t>
      </w:r>
    </w:p>
    <w:p w:rsidR="00740EF7" w:rsidRDefault="00DC0F2C" w:rsidP="00EF0314">
      <w:pPr>
        <w:pStyle w:val="aa"/>
        <w:numPr>
          <w:ilvl w:val="0"/>
          <w:numId w:val="7"/>
        </w:numPr>
        <w:spacing w:line="48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人才培养与创新。</w:t>
      </w:r>
    </w:p>
    <w:p w:rsidR="00740EF7" w:rsidRDefault="00DC0F2C" w:rsidP="00EF0314">
      <w:pPr>
        <w:shd w:val="clear" w:color="auto" w:fill="FFFFFF"/>
        <w:spacing w:line="480" w:lineRule="exact"/>
        <w:ind w:firstLineChars="200" w:firstLine="482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cs="宋体"/>
          <w:b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b/>
          <w:sz w:val="24"/>
        </w:rPr>
        <w:t>专家阵容</w:t>
      </w:r>
    </w:p>
    <w:p w:rsidR="00740EF7" w:rsidRDefault="00DC0F2C" w:rsidP="00EF0314">
      <w:pPr>
        <w:shd w:val="clear" w:color="auto" w:fill="FFFFFF"/>
        <w:spacing w:line="480" w:lineRule="exact"/>
        <w:ind w:firstLineChars="200" w:firstLine="480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所有课程由厦门国家会计学院精心组织的专门师资团队授课，授课老师皆具有深厚理论功底及丰富实践经验。师资包括厦门国家会计学院教授、实务界资深专家、政策制定者等。</w:t>
      </w:r>
    </w:p>
    <w:p w:rsidR="00EF0314" w:rsidRDefault="00EF0314" w:rsidP="00EF0314">
      <w:pPr>
        <w:shd w:val="clear" w:color="auto" w:fill="FFFFFF"/>
        <w:spacing w:line="480" w:lineRule="exact"/>
        <w:ind w:firstLineChars="196" w:firstLine="472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五、培训班时间、地点</w:t>
      </w:r>
    </w:p>
    <w:p w:rsidR="00EF0314" w:rsidRPr="00AC6F5B" w:rsidRDefault="00EF0314" w:rsidP="00EF0314">
      <w:pPr>
        <w:shd w:val="clear" w:color="auto" w:fill="FFFFFF"/>
        <w:spacing w:line="480" w:lineRule="exact"/>
        <w:ind w:firstLineChars="196" w:firstLine="470"/>
        <w:rPr>
          <w:rFonts w:asciiTheme="minorEastAsia" w:hAnsiTheme="minorEastAsia" w:cs="宋体"/>
          <w:sz w:val="24"/>
          <w:szCs w:val="24"/>
        </w:rPr>
      </w:pPr>
      <w:r w:rsidRPr="00AC6F5B">
        <w:rPr>
          <w:rFonts w:asciiTheme="minorEastAsia" w:hAnsiTheme="minorEastAsia" w:cs="宋体" w:hint="eastAsia"/>
          <w:sz w:val="24"/>
          <w:szCs w:val="24"/>
        </w:rPr>
        <w:t>2020年</w:t>
      </w:r>
      <w:r>
        <w:rPr>
          <w:rFonts w:asciiTheme="minorEastAsia" w:hAnsiTheme="minorEastAsia" w:cs="宋体" w:hint="eastAsia"/>
          <w:sz w:val="24"/>
          <w:szCs w:val="24"/>
        </w:rPr>
        <w:t>1</w:t>
      </w:r>
      <w:r w:rsidR="00DB2611">
        <w:rPr>
          <w:rFonts w:asciiTheme="minorEastAsia" w:hAnsiTheme="minorEastAsia" w:cs="宋体" w:hint="eastAsia"/>
          <w:sz w:val="24"/>
          <w:szCs w:val="24"/>
        </w:rPr>
        <w:t>2</w:t>
      </w:r>
      <w:r w:rsidRPr="00AC6F5B">
        <w:rPr>
          <w:rFonts w:asciiTheme="minorEastAsia" w:hAnsiTheme="minorEastAsia" w:cs="宋体" w:hint="eastAsia"/>
          <w:sz w:val="24"/>
          <w:szCs w:val="24"/>
        </w:rPr>
        <w:t>月</w:t>
      </w:r>
      <w:r w:rsidR="00DB2611">
        <w:rPr>
          <w:rFonts w:asciiTheme="minorEastAsia" w:hAnsiTheme="minorEastAsia" w:cs="宋体" w:hint="eastAsia"/>
          <w:sz w:val="24"/>
          <w:szCs w:val="24"/>
        </w:rPr>
        <w:t>15</w:t>
      </w:r>
      <w:r w:rsidRPr="00AC6F5B">
        <w:rPr>
          <w:rFonts w:asciiTheme="minorEastAsia" w:hAnsiTheme="minorEastAsia" w:cs="宋体" w:hint="eastAsia"/>
          <w:sz w:val="24"/>
          <w:szCs w:val="24"/>
        </w:rPr>
        <w:t>日—</w:t>
      </w:r>
      <w:r w:rsidR="00DB2611">
        <w:rPr>
          <w:rFonts w:asciiTheme="minorEastAsia" w:hAnsiTheme="minorEastAsia" w:cs="宋体" w:hint="eastAsia"/>
          <w:sz w:val="24"/>
          <w:szCs w:val="24"/>
        </w:rPr>
        <w:t>20</w:t>
      </w:r>
      <w:r w:rsidRPr="00AC6F5B">
        <w:rPr>
          <w:rFonts w:asciiTheme="minorEastAsia" w:hAnsiTheme="minorEastAsia" w:cs="宋体" w:hint="eastAsia"/>
          <w:sz w:val="24"/>
          <w:szCs w:val="24"/>
        </w:rPr>
        <w:t>日（</w:t>
      </w:r>
      <w:r w:rsidR="00DB2611">
        <w:rPr>
          <w:rFonts w:asciiTheme="minorEastAsia" w:hAnsiTheme="minorEastAsia" w:cs="宋体" w:hint="eastAsia"/>
          <w:sz w:val="24"/>
          <w:szCs w:val="24"/>
        </w:rPr>
        <w:t>15</w:t>
      </w:r>
      <w:r w:rsidRPr="00AC6F5B">
        <w:rPr>
          <w:rFonts w:asciiTheme="minorEastAsia" w:hAnsiTheme="minorEastAsia" w:cs="宋体" w:hint="eastAsia"/>
          <w:sz w:val="24"/>
          <w:szCs w:val="24"/>
        </w:rPr>
        <w:t>日报到，</w:t>
      </w:r>
      <w:r w:rsidR="00DB2611">
        <w:rPr>
          <w:rFonts w:asciiTheme="minorEastAsia" w:hAnsiTheme="minorEastAsia" w:cs="宋体" w:hint="eastAsia"/>
          <w:sz w:val="24"/>
          <w:szCs w:val="24"/>
        </w:rPr>
        <w:t>20</w:t>
      </w:r>
      <w:r w:rsidRPr="00AC6F5B">
        <w:rPr>
          <w:rFonts w:asciiTheme="minorEastAsia" w:hAnsiTheme="minorEastAsia" w:cs="宋体" w:hint="eastAsia"/>
          <w:sz w:val="24"/>
          <w:szCs w:val="24"/>
        </w:rPr>
        <w:t>日返程）</w:t>
      </w:r>
      <w:r>
        <w:rPr>
          <w:rFonts w:asciiTheme="minorEastAsia" w:hAnsiTheme="minorEastAsia" w:cs="宋体" w:hint="eastAsia"/>
          <w:sz w:val="24"/>
          <w:szCs w:val="24"/>
        </w:rPr>
        <w:t xml:space="preserve">  </w:t>
      </w:r>
      <w:r w:rsidRPr="00AC6F5B">
        <w:rPr>
          <w:rFonts w:asciiTheme="minorEastAsia" w:hAnsiTheme="minorEastAsia" w:cs="宋体" w:hint="eastAsia"/>
          <w:sz w:val="24"/>
          <w:szCs w:val="24"/>
        </w:rPr>
        <w:t>厦门国家会计学院</w:t>
      </w:r>
    </w:p>
    <w:p w:rsidR="00EF0314" w:rsidRDefault="00EF0314" w:rsidP="00EF0314">
      <w:pPr>
        <w:shd w:val="clear" w:color="auto" w:fill="FFFFFF"/>
        <w:spacing w:line="480" w:lineRule="exact"/>
        <w:ind w:firstLineChars="196" w:firstLine="472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六、收费标准及缴费方式</w:t>
      </w:r>
    </w:p>
    <w:p w:rsidR="00EF0314" w:rsidRDefault="00EF0314" w:rsidP="00EF0314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1、培训费：每人收费</w:t>
      </w:r>
      <w:r w:rsidR="00204DFD">
        <w:rPr>
          <w:rFonts w:asciiTheme="minorEastAsia" w:hAnsiTheme="minorEastAsia" w:cs="宋体" w:hint="eastAsia"/>
          <w:kern w:val="0"/>
          <w:sz w:val="24"/>
          <w:szCs w:val="24"/>
        </w:rPr>
        <w:t>68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00元（含培训费、场地费、结业证书等费用）；     </w:t>
      </w:r>
    </w:p>
    <w:p w:rsidR="00EF0314" w:rsidRDefault="00EF0314" w:rsidP="00EF0314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2、厦门国家会计学院食宿费标准为每人每天340元（含独立学员公寓、三餐及康体设施使用）；      </w:t>
      </w:r>
    </w:p>
    <w:p w:rsidR="00EF0314" w:rsidRDefault="00EF0314" w:rsidP="00EF0314">
      <w:pPr>
        <w:shd w:val="clear" w:color="auto" w:fill="FFFFFF"/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3、报到时直接缴纳现金或刷卡缴费。            </w:t>
      </w:r>
    </w:p>
    <w:p w:rsidR="00EF0314" w:rsidRDefault="00EF0314" w:rsidP="00EF0314">
      <w:pPr>
        <w:shd w:val="clear" w:color="auto" w:fill="FFFFFF"/>
        <w:spacing w:line="48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七、结业证书</w:t>
      </w:r>
    </w:p>
    <w:p w:rsidR="00EF0314" w:rsidRDefault="00EF0314" w:rsidP="00EF0314">
      <w:pPr>
        <w:shd w:val="clear" w:color="auto" w:fill="FFFFFF"/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培训班结束后由厦门国家会计学院颁发结业证书。</w:t>
      </w:r>
    </w:p>
    <w:p w:rsidR="00EF0314" w:rsidRDefault="00EF0314" w:rsidP="00EF0314">
      <w:pPr>
        <w:shd w:val="clear" w:color="auto" w:fill="FFFFFF"/>
        <w:spacing w:line="480" w:lineRule="exact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DB72D6">
        <w:rPr>
          <w:rFonts w:ascii="宋体" w:hAnsi="宋体" w:cs="宋体" w:hint="eastAsia"/>
          <w:b/>
          <w:kern w:val="0"/>
          <w:sz w:val="24"/>
        </w:rPr>
        <w:t>八、增值服务</w:t>
      </w:r>
    </w:p>
    <w:p w:rsidR="00EF0314" w:rsidRDefault="00EF0314" w:rsidP="00EF0314">
      <w:pPr>
        <w:shd w:val="clear" w:color="auto" w:fill="FFFFFF"/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 w:rsidRPr="00DB72D6">
        <w:rPr>
          <w:rFonts w:ascii="宋体" w:hAnsi="宋体" w:cs="宋体" w:hint="eastAsia"/>
          <w:kern w:val="0"/>
          <w:sz w:val="24"/>
        </w:rPr>
        <w:t>报名参加公开班的学员</w:t>
      </w:r>
      <w:r>
        <w:rPr>
          <w:rFonts w:ascii="宋体" w:hAnsi="宋体" w:cs="宋体" w:hint="eastAsia"/>
          <w:kern w:val="0"/>
          <w:sz w:val="24"/>
        </w:rPr>
        <w:t>每人赠送《会计名家网络课程》1门；</w:t>
      </w:r>
    </w:p>
    <w:p w:rsidR="00EF0314" w:rsidRPr="00DB72D6" w:rsidRDefault="00EF0314" w:rsidP="00EF0314">
      <w:pPr>
        <w:shd w:val="clear" w:color="auto" w:fill="FFFFFF"/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2、《会计名家网络课程》</w:t>
      </w:r>
      <w:r w:rsidRPr="00DB72D6">
        <w:rPr>
          <w:rFonts w:ascii="宋体" w:hAnsi="宋体" w:cs="宋体" w:hint="eastAsia"/>
          <w:kern w:val="0"/>
          <w:sz w:val="24"/>
        </w:rPr>
        <w:t>集结</w:t>
      </w:r>
      <w:r w:rsidRPr="00DB72D6">
        <w:rPr>
          <w:rFonts w:ascii="宋体" w:hAnsi="宋体" w:cs="宋体"/>
          <w:kern w:val="0"/>
          <w:sz w:val="24"/>
        </w:rPr>
        <w:t>了</w:t>
      </w:r>
      <w:r w:rsidRPr="00DB72D6">
        <w:rPr>
          <w:rFonts w:ascii="宋体" w:hAnsi="宋体" w:cs="宋体" w:hint="eastAsia"/>
          <w:kern w:val="0"/>
          <w:sz w:val="24"/>
        </w:rPr>
        <w:t>财政部“会计</w:t>
      </w:r>
      <w:r w:rsidRPr="00DB72D6">
        <w:rPr>
          <w:rFonts w:ascii="宋体" w:hAnsi="宋体" w:cs="宋体"/>
          <w:kern w:val="0"/>
          <w:sz w:val="24"/>
        </w:rPr>
        <w:t>名家培养工程</w:t>
      </w:r>
      <w:r w:rsidRPr="00DB72D6">
        <w:rPr>
          <w:rFonts w:ascii="宋体" w:hAnsi="宋体" w:cs="宋体" w:hint="eastAsia"/>
          <w:kern w:val="0"/>
          <w:sz w:val="24"/>
        </w:rPr>
        <w:t>”30位</w:t>
      </w:r>
      <w:r w:rsidRPr="00DB72D6">
        <w:rPr>
          <w:rFonts w:ascii="宋体" w:hAnsi="宋体" w:cs="宋体"/>
          <w:kern w:val="0"/>
          <w:sz w:val="24"/>
        </w:rPr>
        <w:t>知名教授</w:t>
      </w:r>
      <w:r w:rsidRPr="00DB72D6">
        <w:rPr>
          <w:rFonts w:ascii="宋体" w:hAnsi="宋体" w:cs="宋体" w:hint="eastAsia"/>
          <w:kern w:val="0"/>
          <w:sz w:val="24"/>
        </w:rPr>
        <w:t>担任</w:t>
      </w:r>
      <w:r w:rsidRPr="00DB72D6">
        <w:rPr>
          <w:rFonts w:ascii="宋体" w:hAnsi="宋体" w:cs="宋体"/>
          <w:kern w:val="0"/>
          <w:sz w:val="24"/>
        </w:rPr>
        <w:t>主讲人，</w:t>
      </w:r>
      <w:r w:rsidRPr="00DB72D6">
        <w:rPr>
          <w:rFonts w:ascii="宋体" w:hAnsi="宋体" w:cs="宋体" w:hint="eastAsia"/>
          <w:kern w:val="0"/>
          <w:sz w:val="24"/>
        </w:rPr>
        <w:t>课程</w:t>
      </w:r>
      <w:r w:rsidRPr="00DB72D6">
        <w:rPr>
          <w:rFonts w:ascii="宋体" w:hAnsi="宋体" w:cs="宋体"/>
          <w:kern w:val="0"/>
          <w:sz w:val="24"/>
        </w:rPr>
        <w:t>内容涵盖财务会计、管理会计、财务管理、审计内控、经营管理</w:t>
      </w:r>
      <w:r w:rsidRPr="00DB72D6">
        <w:rPr>
          <w:rFonts w:ascii="宋体" w:hAnsi="宋体" w:cs="宋体" w:hint="eastAsia"/>
          <w:kern w:val="0"/>
          <w:sz w:val="24"/>
        </w:rPr>
        <w:t>等</w:t>
      </w:r>
      <w:r w:rsidRPr="00DB72D6">
        <w:rPr>
          <w:rFonts w:ascii="宋体" w:hAnsi="宋体" w:cs="宋体"/>
          <w:kern w:val="0"/>
          <w:sz w:val="24"/>
        </w:rPr>
        <w:t>多个领域</w:t>
      </w:r>
      <w:r w:rsidRPr="00DB72D6">
        <w:rPr>
          <w:rFonts w:ascii="宋体" w:hAnsi="宋体" w:cs="宋体" w:hint="eastAsia"/>
          <w:kern w:val="0"/>
          <w:sz w:val="24"/>
        </w:rPr>
        <w:t>，是老师们</w:t>
      </w:r>
      <w:r w:rsidRPr="00DB72D6">
        <w:rPr>
          <w:rFonts w:ascii="宋体" w:hAnsi="宋体" w:cs="宋体"/>
          <w:kern w:val="0"/>
          <w:sz w:val="24"/>
        </w:rPr>
        <w:t>多年教学科研成果的精华提炼</w:t>
      </w:r>
      <w:r>
        <w:rPr>
          <w:rFonts w:ascii="宋体" w:hAnsi="宋体" w:cs="宋体" w:hint="eastAsia"/>
          <w:kern w:val="0"/>
          <w:sz w:val="24"/>
        </w:rPr>
        <w:t>。</w:t>
      </w:r>
    </w:p>
    <w:p w:rsidR="00EF0314" w:rsidRPr="0018172F" w:rsidRDefault="00EF0314" w:rsidP="00EF0314">
      <w:pPr>
        <w:shd w:val="clear" w:color="auto" w:fill="FFFFFF"/>
        <w:spacing w:line="48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九</w:t>
      </w:r>
      <w:r w:rsidRPr="0018172F">
        <w:rPr>
          <w:rFonts w:asciiTheme="minorEastAsia" w:hAnsiTheme="minorEastAsia" w:cs="宋体" w:hint="eastAsia"/>
          <w:b/>
          <w:sz w:val="24"/>
          <w:szCs w:val="24"/>
        </w:rPr>
        <w:t>、报名咨询</w:t>
      </w:r>
    </w:p>
    <w:p w:rsidR="00DB2611" w:rsidRPr="00DB2611" w:rsidRDefault="00DB2611" w:rsidP="00EF0314">
      <w:pPr>
        <w:shd w:val="clear" w:color="auto" w:fill="FFFFFF"/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李老师   0592-2578197</w:t>
      </w:r>
    </w:p>
    <w:p w:rsidR="00EF0314" w:rsidRPr="0018172F" w:rsidRDefault="00DB2611" w:rsidP="00EF0314">
      <w:pPr>
        <w:shd w:val="clear" w:color="auto" w:fill="FFFFFF"/>
        <w:spacing w:line="48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于老师</w:t>
      </w:r>
      <w:r w:rsidR="00EF0314">
        <w:rPr>
          <w:rFonts w:asciiTheme="minorEastAsia" w:hAnsiTheme="minorEastAsia" w:cs="宋体" w:hint="eastAsia"/>
          <w:sz w:val="24"/>
          <w:szCs w:val="24"/>
        </w:rPr>
        <w:t xml:space="preserve">   13910280750（微信同步）</w:t>
      </w:r>
    </w:p>
    <w:p w:rsidR="00EF0314" w:rsidRDefault="00EF0314" w:rsidP="00EF0314">
      <w:pPr>
        <w:spacing w:line="460" w:lineRule="exact"/>
        <w:rPr>
          <w:rFonts w:ascii="宋体" w:hAnsi="宋体" w:cs="宋体"/>
          <w:b/>
          <w:sz w:val="28"/>
          <w:szCs w:val="28"/>
        </w:rPr>
      </w:pPr>
    </w:p>
    <w:p w:rsidR="00EF0314" w:rsidRDefault="00EF0314" w:rsidP="00EF0314">
      <w:pPr>
        <w:spacing w:line="460" w:lineRule="exact"/>
        <w:ind w:left="482" w:firstLineChars="1950" w:firstLine="548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厦门国家会计学院</w:t>
      </w:r>
    </w:p>
    <w:p w:rsidR="00EF0314" w:rsidRPr="00DB2611" w:rsidRDefault="00EF0314" w:rsidP="00DB2611">
      <w:pPr>
        <w:shd w:val="clear" w:color="auto" w:fill="FFFFFF"/>
        <w:spacing w:line="480" w:lineRule="exact"/>
        <w:ind w:firstLineChars="2300" w:firstLine="6465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2020年</w:t>
      </w:r>
      <w:r w:rsidR="00DB2611">
        <w:rPr>
          <w:rFonts w:asciiTheme="minorEastAsia" w:hAnsiTheme="minorEastAsia" w:cs="宋体" w:hint="eastAsia"/>
          <w:b/>
          <w:sz w:val="28"/>
          <w:szCs w:val="28"/>
        </w:rPr>
        <w:t>11</w:t>
      </w:r>
      <w:r>
        <w:rPr>
          <w:rFonts w:asciiTheme="minorEastAsia" w:hAnsiTheme="minorEastAsia" w:cs="宋体" w:hint="eastAsia"/>
          <w:b/>
          <w:sz w:val="28"/>
          <w:szCs w:val="28"/>
        </w:rPr>
        <w:t>月</w:t>
      </w:r>
    </w:p>
    <w:p w:rsidR="00740EF7" w:rsidRDefault="00DC0F2C">
      <w:pPr>
        <w:widowControl/>
        <w:spacing w:line="580" w:lineRule="exact"/>
        <w:ind w:firstLineChars="300" w:firstLine="843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新形势下企业财务骨干素质提升高级培训班报名回执表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 w:rsidR="00EF0314" w:rsidTr="00410650">
        <w:trPr>
          <w:trHeight w:hRule="exact" w:val="53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4" w:rsidRDefault="00EF0314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4" w:rsidRDefault="00EF0314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  <w:tr w:rsidR="00740EF7">
        <w:trPr>
          <w:trHeight w:hRule="exact" w:val="439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DC0F2C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电子信箱</w:t>
            </w:r>
          </w:p>
        </w:tc>
      </w:tr>
      <w:tr w:rsidR="00740EF7">
        <w:trPr>
          <w:trHeight w:hRule="exact" w:val="55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40EF7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F7" w:rsidRDefault="00740EF7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7208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7208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08" w:rsidRDefault="00137208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7208" w:rsidTr="006F72A6">
        <w:trPr>
          <w:trHeight w:val="1853"/>
          <w:jc w:val="center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2A6" w:rsidRDefault="006F72A6" w:rsidP="006F72A6"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报名程序：</w:t>
            </w:r>
          </w:p>
          <w:p w:rsidR="006F72A6" w:rsidRDefault="006F72A6" w:rsidP="006F72A6"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请将报名回执表填写完整后发送至85463535@qq.com</w:t>
            </w:r>
          </w:p>
          <w:p w:rsidR="00FD52A4" w:rsidRPr="00DB2611" w:rsidRDefault="006F72A6" w:rsidP="00FD52A4">
            <w:pPr>
              <w:shd w:val="clear" w:color="auto" w:fill="FFFFFF"/>
              <w:spacing w:line="480" w:lineRule="exac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联系人：</w:t>
            </w:r>
            <w:r w:rsidR="00FD52A4">
              <w:rPr>
                <w:rFonts w:asciiTheme="minorEastAsia" w:hAnsiTheme="minorEastAsia" w:cs="宋体" w:hint="eastAsia"/>
                <w:sz w:val="24"/>
                <w:szCs w:val="24"/>
              </w:rPr>
              <w:t>李老师   0592-2578197</w:t>
            </w:r>
          </w:p>
          <w:p w:rsidR="006F72A6" w:rsidRDefault="006F72A6" w:rsidP="00FD52A4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于</w:t>
            </w:r>
            <w:r w:rsidR="00FD52A4">
              <w:rPr>
                <w:rFonts w:ascii="宋体" w:hAnsi="宋体" w:cs="宋体" w:hint="eastAsia"/>
                <w:color w:val="000000"/>
                <w:sz w:val="24"/>
                <w:szCs w:val="24"/>
              </w:rPr>
              <w:t>老师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手机（微信同步）：13910280750 </w:t>
            </w:r>
          </w:p>
          <w:p w:rsidR="00137208" w:rsidRPr="006F72A6" w:rsidRDefault="006F72A6" w:rsidP="006F72A6">
            <w:pPr>
              <w:spacing w:line="38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备注：学院谢绝学员携带家属和小孩，谢谢！</w:t>
            </w:r>
          </w:p>
        </w:tc>
      </w:tr>
    </w:tbl>
    <w:p w:rsidR="00740EF7" w:rsidRDefault="00740EF7">
      <w:pPr>
        <w:spacing w:line="440" w:lineRule="exact"/>
        <w:rPr>
          <w:rFonts w:ascii="宋体" w:hAnsi="宋体" w:cs="宋体"/>
          <w:b/>
          <w:color w:val="000000"/>
          <w:sz w:val="32"/>
          <w:szCs w:val="32"/>
        </w:rPr>
      </w:pPr>
    </w:p>
    <w:sectPr w:rsidR="00740EF7" w:rsidSect="0074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D" w:rsidRDefault="0036232D" w:rsidP="00F36845">
      <w:r>
        <w:separator/>
      </w:r>
    </w:p>
  </w:endnote>
  <w:endnote w:type="continuationSeparator" w:id="0">
    <w:p w:rsidR="0036232D" w:rsidRDefault="0036232D" w:rsidP="00F3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D" w:rsidRDefault="0036232D" w:rsidP="00F36845">
      <w:r>
        <w:separator/>
      </w:r>
    </w:p>
  </w:footnote>
  <w:footnote w:type="continuationSeparator" w:id="0">
    <w:p w:rsidR="0036232D" w:rsidRDefault="0036232D" w:rsidP="00F3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57C9FA"/>
    <w:multiLevelType w:val="singleLevel"/>
    <w:tmpl w:val="B157C9FA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Theme="minorEastAsia" w:eastAsiaTheme="minorEastAsia" w:hAnsiTheme="minorEastAsia" w:cs="宋体"/>
      </w:rPr>
    </w:lvl>
  </w:abstractNum>
  <w:abstractNum w:abstractNumId="1">
    <w:nsid w:val="2D067759"/>
    <w:multiLevelType w:val="singleLevel"/>
    <w:tmpl w:val="2D067759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Theme="minorEastAsia" w:eastAsiaTheme="minorEastAsia" w:hAnsiTheme="minorEastAsia" w:cs="宋体"/>
      </w:rPr>
    </w:lvl>
  </w:abstractNum>
  <w:abstractNum w:abstractNumId="2">
    <w:nsid w:val="34722438"/>
    <w:multiLevelType w:val="multilevel"/>
    <w:tmpl w:val="34722438"/>
    <w:lvl w:ilvl="0">
      <w:start w:val="4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93A8ADA"/>
    <w:multiLevelType w:val="singleLevel"/>
    <w:tmpl w:val="493A8ADA"/>
    <w:lvl w:ilvl="0">
      <w:start w:val="1"/>
      <w:numFmt w:val="decimal"/>
      <w:lvlText w:val="%1、"/>
      <w:lvlJc w:val="left"/>
      <w:pPr>
        <w:tabs>
          <w:tab w:val="left" w:pos="738"/>
        </w:tabs>
      </w:pPr>
      <w:rPr>
        <w:rFonts w:asciiTheme="minorEastAsia" w:eastAsiaTheme="minorEastAsia" w:hAnsiTheme="minorEastAsia" w:cs="宋体"/>
      </w:rPr>
    </w:lvl>
  </w:abstractNum>
  <w:abstractNum w:abstractNumId="4">
    <w:nsid w:val="4A0578B2"/>
    <w:multiLevelType w:val="singleLevel"/>
    <w:tmpl w:val="4A0578B2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Theme="minorEastAsia" w:eastAsiaTheme="minorEastAsia" w:hAnsiTheme="minorEastAsia" w:cs="宋体"/>
      </w:rPr>
    </w:lvl>
  </w:abstractNum>
  <w:abstractNum w:abstractNumId="5">
    <w:nsid w:val="54AE1DCF"/>
    <w:multiLevelType w:val="singleLevel"/>
    <w:tmpl w:val="54AE1DCF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Theme="minorEastAsia" w:eastAsiaTheme="minorEastAsia" w:hAnsiTheme="minorEastAsia" w:cs="宋体"/>
      </w:rPr>
    </w:lvl>
  </w:abstractNum>
  <w:abstractNum w:abstractNumId="6">
    <w:nsid w:val="68C049DD"/>
    <w:multiLevelType w:val="multilevel"/>
    <w:tmpl w:val="68C049DD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C62"/>
    <w:rsid w:val="000314E7"/>
    <w:rsid w:val="000524AE"/>
    <w:rsid w:val="00063690"/>
    <w:rsid w:val="00074621"/>
    <w:rsid w:val="00090373"/>
    <w:rsid w:val="00091687"/>
    <w:rsid w:val="00097782"/>
    <w:rsid w:val="000B104E"/>
    <w:rsid w:val="000C4ADA"/>
    <w:rsid w:val="000C5079"/>
    <w:rsid w:val="000C6A7C"/>
    <w:rsid w:val="000D1F60"/>
    <w:rsid w:val="000E5E83"/>
    <w:rsid w:val="00103E6E"/>
    <w:rsid w:val="00137208"/>
    <w:rsid w:val="00143D9E"/>
    <w:rsid w:val="00164DAD"/>
    <w:rsid w:val="001669EE"/>
    <w:rsid w:val="00167EA8"/>
    <w:rsid w:val="00172A27"/>
    <w:rsid w:val="00186BFE"/>
    <w:rsid w:val="001B58BE"/>
    <w:rsid w:val="001D3266"/>
    <w:rsid w:val="001E7DAF"/>
    <w:rsid w:val="001F4F1D"/>
    <w:rsid w:val="001F7EDC"/>
    <w:rsid w:val="00204DFD"/>
    <w:rsid w:val="002227EA"/>
    <w:rsid w:val="00243D3F"/>
    <w:rsid w:val="00246611"/>
    <w:rsid w:val="0026050A"/>
    <w:rsid w:val="002638C2"/>
    <w:rsid w:val="0027049A"/>
    <w:rsid w:val="00271C1E"/>
    <w:rsid w:val="00283ED7"/>
    <w:rsid w:val="002844D7"/>
    <w:rsid w:val="002A0E4C"/>
    <w:rsid w:val="002C56C3"/>
    <w:rsid w:val="002C5C22"/>
    <w:rsid w:val="002D195D"/>
    <w:rsid w:val="002F4AAC"/>
    <w:rsid w:val="00301DA9"/>
    <w:rsid w:val="00313C3A"/>
    <w:rsid w:val="00327EE3"/>
    <w:rsid w:val="00331126"/>
    <w:rsid w:val="00347361"/>
    <w:rsid w:val="00352989"/>
    <w:rsid w:val="0036232D"/>
    <w:rsid w:val="00364E40"/>
    <w:rsid w:val="003805E0"/>
    <w:rsid w:val="00383991"/>
    <w:rsid w:val="003A5823"/>
    <w:rsid w:val="00402863"/>
    <w:rsid w:val="00413AB3"/>
    <w:rsid w:val="00416FE8"/>
    <w:rsid w:val="00417ED0"/>
    <w:rsid w:val="00420E8B"/>
    <w:rsid w:val="004606FE"/>
    <w:rsid w:val="004A62C6"/>
    <w:rsid w:val="004B4E44"/>
    <w:rsid w:val="004C3FBE"/>
    <w:rsid w:val="004D57F0"/>
    <w:rsid w:val="004D774A"/>
    <w:rsid w:val="004E3EA8"/>
    <w:rsid w:val="00505911"/>
    <w:rsid w:val="00525F5C"/>
    <w:rsid w:val="00534F35"/>
    <w:rsid w:val="00545C2A"/>
    <w:rsid w:val="00552E63"/>
    <w:rsid w:val="00560963"/>
    <w:rsid w:val="00560C45"/>
    <w:rsid w:val="00591C35"/>
    <w:rsid w:val="005B0E12"/>
    <w:rsid w:val="005C448D"/>
    <w:rsid w:val="005D2CF2"/>
    <w:rsid w:val="005D5A81"/>
    <w:rsid w:val="005E6711"/>
    <w:rsid w:val="0060783A"/>
    <w:rsid w:val="006209FD"/>
    <w:rsid w:val="006330BA"/>
    <w:rsid w:val="00651E8E"/>
    <w:rsid w:val="00653C81"/>
    <w:rsid w:val="00675268"/>
    <w:rsid w:val="00676581"/>
    <w:rsid w:val="00681FD6"/>
    <w:rsid w:val="006B4751"/>
    <w:rsid w:val="006C4106"/>
    <w:rsid w:val="006D5B8E"/>
    <w:rsid w:val="006F1438"/>
    <w:rsid w:val="006F3F41"/>
    <w:rsid w:val="006F437C"/>
    <w:rsid w:val="006F72A6"/>
    <w:rsid w:val="00700DF6"/>
    <w:rsid w:val="007139AB"/>
    <w:rsid w:val="00714F3A"/>
    <w:rsid w:val="00715014"/>
    <w:rsid w:val="00716FCD"/>
    <w:rsid w:val="00735445"/>
    <w:rsid w:val="00740EF7"/>
    <w:rsid w:val="00745B35"/>
    <w:rsid w:val="00766382"/>
    <w:rsid w:val="00776682"/>
    <w:rsid w:val="007A3285"/>
    <w:rsid w:val="007A7AF2"/>
    <w:rsid w:val="007B0853"/>
    <w:rsid w:val="007D7EF6"/>
    <w:rsid w:val="007F7BAF"/>
    <w:rsid w:val="0080595C"/>
    <w:rsid w:val="00807F4C"/>
    <w:rsid w:val="00813E81"/>
    <w:rsid w:val="00843D2F"/>
    <w:rsid w:val="008508AC"/>
    <w:rsid w:val="008547B2"/>
    <w:rsid w:val="00875851"/>
    <w:rsid w:val="00877071"/>
    <w:rsid w:val="00883E23"/>
    <w:rsid w:val="00885952"/>
    <w:rsid w:val="008C0FAD"/>
    <w:rsid w:val="00912FF7"/>
    <w:rsid w:val="00915217"/>
    <w:rsid w:val="00917D8D"/>
    <w:rsid w:val="009276B5"/>
    <w:rsid w:val="00940C30"/>
    <w:rsid w:val="009463EF"/>
    <w:rsid w:val="00970093"/>
    <w:rsid w:val="00970AE5"/>
    <w:rsid w:val="009836AF"/>
    <w:rsid w:val="00995824"/>
    <w:rsid w:val="009A27BC"/>
    <w:rsid w:val="009A695B"/>
    <w:rsid w:val="009B30BE"/>
    <w:rsid w:val="009B6283"/>
    <w:rsid w:val="009C37BC"/>
    <w:rsid w:val="009C4534"/>
    <w:rsid w:val="009D6106"/>
    <w:rsid w:val="009F217B"/>
    <w:rsid w:val="00A14205"/>
    <w:rsid w:val="00A15388"/>
    <w:rsid w:val="00A168D0"/>
    <w:rsid w:val="00A343DD"/>
    <w:rsid w:val="00A378A0"/>
    <w:rsid w:val="00A4463C"/>
    <w:rsid w:val="00A57BA5"/>
    <w:rsid w:val="00A67BDD"/>
    <w:rsid w:val="00A9658F"/>
    <w:rsid w:val="00A97885"/>
    <w:rsid w:val="00AB664C"/>
    <w:rsid w:val="00AC48B2"/>
    <w:rsid w:val="00AF2C8C"/>
    <w:rsid w:val="00AF7824"/>
    <w:rsid w:val="00B14BB4"/>
    <w:rsid w:val="00B54C30"/>
    <w:rsid w:val="00B65499"/>
    <w:rsid w:val="00B719C4"/>
    <w:rsid w:val="00B87FA8"/>
    <w:rsid w:val="00B9351F"/>
    <w:rsid w:val="00BA1EBF"/>
    <w:rsid w:val="00BA7116"/>
    <w:rsid w:val="00BC0147"/>
    <w:rsid w:val="00BD009E"/>
    <w:rsid w:val="00BD49FE"/>
    <w:rsid w:val="00BD7C39"/>
    <w:rsid w:val="00BF0C2F"/>
    <w:rsid w:val="00BF7477"/>
    <w:rsid w:val="00C078F8"/>
    <w:rsid w:val="00C109B3"/>
    <w:rsid w:val="00C13793"/>
    <w:rsid w:val="00C32352"/>
    <w:rsid w:val="00C34460"/>
    <w:rsid w:val="00C376A2"/>
    <w:rsid w:val="00C643B5"/>
    <w:rsid w:val="00C7536E"/>
    <w:rsid w:val="00C917BC"/>
    <w:rsid w:val="00CB00A9"/>
    <w:rsid w:val="00CD1B61"/>
    <w:rsid w:val="00D03C22"/>
    <w:rsid w:val="00D10C00"/>
    <w:rsid w:val="00D1738B"/>
    <w:rsid w:val="00D3020F"/>
    <w:rsid w:val="00D46840"/>
    <w:rsid w:val="00D63A23"/>
    <w:rsid w:val="00D6412C"/>
    <w:rsid w:val="00D77A1F"/>
    <w:rsid w:val="00D827EA"/>
    <w:rsid w:val="00D940A3"/>
    <w:rsid w:val="00DB2611"/>
    <w:rsid w:val="00DC0F2C"/>
    <w:rsid w:val="00DC7E69"/>
    <w:rsid w:val="00DD595D"/>
    <w:rsid w:val="00DE7BAD"/>
    <w:rsid w:val="00DE7EF3"/>
    <w:rsid w:val="00DF4AB1"/>
    <w:rsid w:val="00E359F4"/>
    <w:rsid w:val="00E518DB"/>
    <w:rsid w:val="00E63393"/>
    <w:rsid w:val="00EA548D"/>
    <w:rsid w:val="00EB6C5D"/>
    <w:rsid w:val="00EC1007"/>
    <w:rsid w:val="00EE3B7E"/>
    <w:rsid w:val="00EF0314"/>
    <w:rsid w:val="00EF384F"/>
    <w:rsid w:val="00EF407F"/>
    <w:rsid w:val="00F134A5"/>
    <w:rsid w:val="00F178E8"/>
    <w:rsid w:val="00F248FD"/>
    <w:rsid w:val="00F36845"/>
    <w:rsid w:val="00F404E3"/>
    <w:rsid w:val="00F605FD"/>
    <w:rsid w:val="00F902DA"/>
    <w:rsid w:val="00FD1D76"/>
    <w:rsid w:val="00FD25C5"/>
    <w:rsid w:val="00FD46C9"/>
    <w:rsid w:val="00FD52A4"/>
    <w:rsid w:val="00FE40E1"/>
    <w:rsid w:val="00FF25AC"/>
    <w:rsid w:val="092D5161"/>
    <w:rsid w:val="0D482CC3"/>
    <w:rsid w:val="19E65BAF"/>
    <w:rsid w:val="1E57090A"/>
    <w:rsid w:val="253708C9"/>
    <w:rsid w:val="2C9A79C4"/>
    <w:rsid w:val="46D509A5"/>
    <w:rsid w:val="513535E9"/>
    <w:rsid w:val="53FB425E"/>
    <w:rsid w:val="5F4F030D"/>
    <w:rsid w:val="68994558"/>
    <w:rsid w:val="6D6532AF"/>
    <w:rsid w:val="6F516AB1"/>
    <w:rsid w:val="73F868EE"/>
    <w:rsid w:val="752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3625E5-8B11-46AE-8724-41872CB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F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740E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40E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locked/>
    <w:rsid w:val="00740EF7"/>
    <w:pPr>
      <w:keepNext/>
      <w:widowControl/>
      <w:spacing w:before="240" w:after="240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0EF7"/>
    <w:rPr>
      <w:sz w:val="18"/>
      <w:szCs w:val="18"/>
    </w:rPr>
  </w:style>
  <w:style w:type="paragraph" w:styleId="a4">
    <w:name w:val="footer"/>
    <w:basedOn w:val="a"/>
    <w:link w:val="Char0"/>
    <w:uiPriority w:val="99"/>
    <w:rsid w:val="0074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4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40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locked/>
    <w:rsid w:val="00740EF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740EF7"/>
    <w:rPr>
      <w:b/>
      <w:bCs/>
    </w:rPr>
  </w:style>
  <w:style w:type="character" w:styleId="a9">
    <w:name w:val="Hyperlink"/>
    <w:basedOn w:val="a0"/>
    <w:unhideWhenUsed/>
    <w:qFormat/>
    <w:rsid w:val="00740EF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40EF7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40EF7"/>
    <w:rPr>
      <w:rFonts w:ascii="Times New Roman" w:hAnsi="Times New Roman" w:cs="Times New Roman"/>
      <w:sz w:val="18"/>
      <w:szCs w:val="18"/>
    </w:rPr>
  </w:style>
  <w:style w:type="paragraph" w:customStyle="1" w:styleId="padding2em">
    <w:name w:val="padding2em"/>
    <w:basedOn w:val="a"/>
    <w:uiPriority w:val="99"/>
    <w:qFormat/>
    <w:rsid w:val="00740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40EF7"/>
    <w:pPr>
      <w:ind w:firstLineChars="200" w:firstLine="420"/>
    </w:pPr>
    <w:rPr>
      <w:rFonts w:ascii="Calibri" w:hAnsi="Calibri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740EF7"/>
    <w:rPr>
      <w:rFonts w:ascii="宋体" w:hAnsi="宋体" w:cs="宋体"/>
      <w:b/>
      <w:bCs/>
      <w:sz w:val="28"/>
      <w:szCs w:val="28"/>
    </w:rPr>
  </w:style>
  <w:style w:type="character" w:customStyle="1" w:styleId="1Char">
    <w:name w:val="标题 1 Char"/>
    <w:basedOn w:val="a0"/>
    <w:link w:val="1"/>
    <w:qFormat/>
    <w:rsid w:val="00740EF7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qFormat/>
    <w:rsid w:val="00740EF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0E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BB1C8-A9E4-42FA-B1AE-64161047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2019-03-19T03:46:00Z</cp:lastPrinted>
  <dcterms:created xsi:type="dcterms:W3CDTF">2020-11-11T08:59:00Z</dcterms:created>
  <dcterms:modified xsi:type="dcterms:W3CDTF">2020-11-11T08:59:00Z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