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480" w:lineRule="auto"/>
        <w:ind w:left="0" w:right="0"/>
        <w:jc w:val="center"/>
        <w:rPr>
          <w:rFonts w:hint="eastAsia" w:ascii="宋体" w:hAnsi="Times New Roman" w:eastAsia="宋体" w:cs="宋体"/>
          <w:b w:val="0"/>
          <w:bCs w:val="0"/>
          <w:color w:val="FF0000"/>
          <w:kern w:val="0"/>
          <w:sz w:val="72"/>
          <w:szCs w:val="72"/>
        </w:rPr>
      </w:pPr>
      <w:r>
        <w:rPr>
          <w:rFonts w:hint="eastAsia" w:ascii="宋体" w:hAnsi="宋体" w:eastAsia="宋体" w:cs="宋体"/>
          <w:b w:val="0"/>
          <w:bCs w:val="0"/>
          <w:color w:val="FF0000"/>
          <w:spacing w:val="24"/>
          <w:kern w:val="2"/>
          <w:sz w:val="72"/>
          <w:szCs w:val="72"/>
          <w:lang w:val="en-US" w:eastAsia="zh-CN" w:bidi="ar"/>
        </w:rPr>
        <w:t>厦门国家会计学院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80" w:lineRule="exact"/>
        <w:ind w:left="0" w:right="0"/>
        <w:jc w:val="center"/>
        <w:outlineLvl w:val="2"/>
        <w:rPr>
          <w:rFonts w:hint="eastAsia" w:ascii="宋体" w:hAnsi="宋体" w:eastAsia="宋体" w:cs="宋体"/>
          <w:b/>
          <w:bCs w:val="0"/>
          <w:kern w:val="0"/>
          <w:sz w:val="30"/>
          <w:szCs w:val="30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 w:bidi="ar"/>
        </w:rPr>
        <w:t>关于举办“新形势下企业财务骨干素质提升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680" w:lineRule="exact"/>
        <w:ind w:left="0" w:right="0"/>
        <w:jc w:val="center"/>
        <w:outlineLvl w:val="2"/>
        <w:rPr>
          <w:rFonts w:hint="eastAsia" w:ascii="宋体" w:hAnsi="宋体" w:eastAsia="宋体" w:cs="宋体"/>
          <w:kern w:val="0"/>
          <w:sz w:val="30"/>
          <w:szCs w:val="30"/>
        </w:rPr>
      </w:pPr>
      <w:r>
        <w:rPr>
          <w:rFonts w:hint="eastAsia" w:ascii="宋体" w:hAnsi="宋体" w:eastAsia="宋体" w:cs="宋体"/>
          <w:b/>
          <w:bCs w:val="0"/>
          <w:kern w:val="0"/>
          <w:sz w:val="30"/>
          <w:szCs w:val="30"/>
          <w:lang w:val="en-US" w:eastAsia="zh-CN" w:bidi="ar"/>
        </w:rPr>
        <w:t>高级培训班”的通知</w:t>
      </w:r>
    </w:p>
    <w:p>
      <w:pPr>
        <w:pStyle w:val="2"/>
        <w:widowControl/>
        <w:autoSpaceDE w:val="0"/>
        <w:autoSpaceDN/>
        <w:adjustRightInd w:val="0"/>
        <w:snapToGrid w:val="0"/>
        <w:spacing w:before="0" w:beforeAutospacing="0" w:after="0" w:afterAutospacing="0" w:line="480" w:lineRule="exac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Style w:val="8"/>
          <w:rFonts w:hint="eastAsia" w:ascii="宋体" w:hAnsi="宋体" w:eastAsia="宋体" w:cs="宋体"/>
          <w:b/>
          <w:bCs/>
          <w:kern w:val="0"/>
          <w:sz w:val="24"/>
          <w:szCs w:val="24"/>
          <w:shd w:val="clear" w:fill="FFFFFF"/>
        </w:rPr>
        <w:t>各有关单位：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  <w:lang w:val="en-US" w:eastAsia="zh-CN" w:bidi="ar"/>
        </w:rPr>
        <w:t>新一轮的科技革命和产业变革正在如火如荼地进行，全球经济正处于一个前所未有的转折点。如何在日益激烈的竞争中提升企业的经营管理能力，以确保企业能够保持持续的发展动力、活力和综合实力，已成为当代企业管理者亟待解决的重大问题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  <w:lang w:val="en-US" w:eastAsia="zh-CN" w:bidi="ar"/>
        </w:rPr>
        <w:t>企业自身的财务管理能力对于其财务正常运转起着至关重要的作用。优秀的财务管理能力有助于为企业规划更科学的发展路径。在从高速发展向高质量发展的转变过程中，企业需要高素质的财务骨干人员的支持，以促进其健康、稳定的发展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80" w:firstLineChars="200"/>
        <w:jc w:val="both"/>
        <w:rPr>
          <w:rFonts w:hint="default" w:ascii="Times New Roman" w:hAnsi="Times New Roman" w:eastAsia="宋体" w:cs="Times New Roman"/>
          <w:b w:val="0"/>
          <w:bCs w:val="0"/>
          <w:kern w:val="44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44"/>
          <w:sz w:val="24"/>
          <w:szCs w:val="24"/>
          <w:lang w:val="en-US" w:eastAsia="zh-CN" w:bidi="ar"/>
        </w:rPr>
        <w:t>本课程将帮助财务人员更好地了解业财融合运作模式，掌握先进的财务管理理念和方法，并能够为企业的发展提供更加准确的财务分析和决策支持。</w:t>
      </w:r>
    </w:p>
    <w:p>
      <w:pPr>
        <w:keepNext w:val="0"/>
        <w:keepLines w:val="0"/>
        <w:widowControl w:val="0"/>
        <w:suppressLineNumbers w:val="0"/>
        <w:autoSpaceDE w:val="0"/>
        <w:autoSpaceDN/>
        <w:spacing w:before="0" w:beforeAutospacing="0" w:after="0" w:afterAutospacing="0" w:line="360" w:lineRule="auto"/>
        <w:ind w:left="0" w:right="0" w:firstLine="422" w:firstLineChars="200"/>
        <w:jc w:val="both"/>
        <w:rPr>
          <w:rFonts w:hint="eastAsia" w:ascii="宋体" w:hAnsi="宋体" w:eastAsia="宋体" w:cs="宋体"/>
          <w:b/>
          <w:bCs/>
          <w:kern w:val="0"/>
          <w:sz w:val="21"/>
          <w:szCs w:val="21"/>
        </w:rPr>
      </w:pPr>
      <w:r>
        <w:rPr>
          <w:rFonts w:hint="eastAsia" w:ascii="宋体" w:hAnsi="宋体" w:eastAsia="宋体" w:cs="宋体"/>
          <w:b/>
          <w:bCs/>
          <w:kern w:val="0"/>
          <w:sz w:val="21"/>
          <w:szCs w:val="21"/>
          <w:lang w:val="en-US" w:eastAsia="zh-CN" w:bidi="ar"/>
        </w:rPr>
        <w:t>一、培训收益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default" w:ascii="Times New Roman" w:hAnsi="Times New Roman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【拥抱数字变革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】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了解数字经济时代的发展趋势与商业模式变革；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【洞察经营本质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】掌握财务分析逻辑，洞察企业经营本质与价值根源；</w:t>
      </w:r>
    </w:p>
    <w:p>
      <w:pPr>
        <w:keepNext w:val="0"/>
        <w:keepLines w:val="0"/>
        <w:widowControl w:val="0"/>
        <w:suppressLineNumbers w:val="0"/>
        <w:autoSpaceDE w:val="0"/>
        <w:autoSpaceDN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【提升专业能力】探讨融资渠道拓宽思路、挖掘资金潜能，赋能企业价值创造；</w:t>
      </w:r>
      <w:r>
        <w:rPr>
          <w:rFonts w:hint="eastAsia" w:ascii="宋体" w:hAnsi="宋体" w:eastAsia="宋体" w:cs="宋体"/>
          <w:bCs/>
          <w:spacing w:val="-6"/>
          <w:kern w:val="0"/>
          <w:sz w:val="24"/>
          <w:szCs w:val="24"/>
          <w:lang w:val="en-US" w:eastAsia="zh-CN" w:bidi="ar"/>
        </w:rPr>
        <w:t>收获业财融合与预算管理框架体系，掌控业财贯通实现方式；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掌握落实内控的方法，提高业务运行效率，达到降本增效目标。</w:t>
      </w:r>
    </w:p>
    <w:p>
      <w:pPr>
        <w:pStyle w:val="2"/>
        <w:widowControl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firstLine="482" w:firstLineChars="200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二、培训对象</w:t>
      </w:r>
    </w:p>
    <w:p>
      <w:pPr>
        <w:keepNext w:val="0"/>
        <w:keepLines w:val="0"/>
        <w:widowControl w:val="0"/>
        <w:suppressLineNumbers w:val="0"/>
        <w:shd w:val="clear" w:fill="FFFFFF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Cs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shd w:val="clear" w:fill="FFFFFF"/>
          <w:lang w:val="en-US" w:eastAsia="zh-CN" w:bidi="ar"/>
        </w:rPr>
        <w:t>企业（含二级单位）总会计师、财务负责人、分管财务领导、财务骨干等</w:t>
      </w:r>
      <w:r>
        <w:rPr>
          <w:rFonts w:hint="eastAsia" w:ascii="宋体" w:hAnsi="宋体" w:eastAsia="宋体" w:cs="宋体"/>
          <w:bCs/>
          <w:kern w:val="0"/>
          <w:sz w:val="24"/>
          <w:szCs w:val="24"/>
          <w:shd w:val="clear" w:fill="FFFFFF"/>
          <w:lang w:val="en-US" w:eastAsia="zh-CN" w:bidi="ar"/>
        </w:rPr>
        <w:t>；高校从事财务、税务理论研究与实务教学的教师等。</w:t>
      </w:r>
    </w:p>
    <w:p>
      <w:pPr>
        <w:pStyle w:val="2"/>
        <w:widowControl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firstLine="482" w:firstLineChars="200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</w:rPr>
        <w:t>三、培训内容</w:t>
      </w:r>
    </w:p>
    <w:p>
      <w:pPr>
        <w:pStyle w:val="3"/>
        <w:keepNext/>
        <w:keepLines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firstLine="482" w:firstLineChars="200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</w:rPr>
        <w:t>第一模块：企业财务数智体系建设实践与创新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1、企业财务数智化转型的时代背景与政策解读；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2、构建前瞻智能的财务数智体系整体规划；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3、财务数智体系建设要点与创新思维；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4、财务数智化模式下的财务共享升级；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5、财务数智化模式下的共享流程再造；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6、数智化财经平台设计；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7、财务数智体系建设典型案例解读。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2" w:firstLineChars="200"/>
        <w:jc w:val="left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第二模块：管理会计新发展：业财融合实务与案例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1、财务角色新定位与业财融合；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2、从价值发现到价值创造：业财协同共同价值；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3、业财融合：核心要素与关键挑战；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4、构建全方位立体式业财融合实现框架体系；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5、构建战略-预算-绩效的管理闭环；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6、构建一体化的财经分析；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7、典型案例分享：从小会计到大财经的转型。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540"/>
        <w:jc w:val="both"/>
        <w:rPr>
          <w:rFonts w:hint="eastAsia" w:ascii="宋体" w:hAnsi="宋体" w:eastAsia="宋体" w:cs="Times New Roman"/>
          <w:b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lang w:val="en-US" w:eastAsia="zh-CN" w:bidi="ar"/>
        </w:rPr>
        <w:t>第三模块：企业财务分析与价值创造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1、公司财报分析框架；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2、企业价值创造逻辑与报表关系；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3、从现金流量表看公司的战略和未来；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4、盈利能力与盈利质量分析；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资产规模与资产质量分析；</w:t>
      </w:r>
    </w:p>
    <w:p>
      <w:pPr>
        <w:keepNext w:val="0"/>
        <w:keepLines w:val="0"/>
        <w:widowControl w:val="0"/>
        <w:numPr>
          <w:ilvl w:val="0"/>
          <w:numId w:val="1"/>
        </w:numPr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成长成力与成长质量分析；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7、价值创造的综合分析。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2" w:firstLineChars="200"/>
        <w:jc w:val="both"/>
        <w:rPr>
          <w:rFonts w:hint="eastAsia" w:ascii="宋体" w:hAnsi="宋体" w:eastAsia="宋体" w:cs="Times New Roman"/>
          <w:b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第四模块：</w:t>
      </w: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>现金流管理与司库建设实务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1、现金流管理的整体规划与前瞻设计；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2、现金流管理与战略发展的协同；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3、现金流预测与资金缺口管理；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4、现金流分析与风险预警；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5、司库模式下的资金集中管理与财务资源配置；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6、司库模式下的资金集中与财务信息化体系的协调；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7、典型案例分析。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482" w:firstLineChars="200"/>
        <w:jc w:val="both"/>
        <w:rPr>
          <w:rFonts w:hint="eastAsia" w:ascii="宋体" w:hAnsi="宋体" w:eastAsia="宋体" w:cs="宋体"/>
          <w:b/>
          <w:bCs/>
          <w:kern w:val="2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2"/>
          <w:sz w:val="24"/>
          <w:szCs w:val="24"/>
          <w:lang w:val="en-US" w:eastAsia="zh-CN" w:bidi="ar"/>
        </w:rPr>
        <w:t>第五模块：内控风控以及合规法律一体化建设与运行实务</w:t>
      </w:r>
    </w:p>
    <w:p>
      <w:pPr>
        <w:pStyle w:val="3"/>
        <w:keepNext/>
        <w:keepLines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firstLine="480" w:firstLineChars="20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1、内控、风险管理、合规法律监管政策概览；</w:t>
      </w:r>
    </w:p>
    <w:p>
      <w:pPr>
        <w:pStyle w:val="3"/>
        <w:keepNext/>
        <w:keepLines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firstLine="480" w:firstLineChars="200"/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</w:rPr>
        <w:t>2、COSO内控与风险管理理论框架的演变；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3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、内控指引解读及内控体系建设关键要素；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5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、内控向风险管控延伸与融合的路径与实践；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</w:rPr>
      </w:pPr>
      <w:r>
        <w:rPr>
          <w:rFonts w:hint="eastAsia" w:ascii="宋体" w:hAnsi="宋体" w:eastAsia="宋体" w:cs="Times New Roman"/>
          <w:b w:val="0"/>
          <w:bCs w:val="0"/>
          <w:kern w:val="2"/>
          <w:sz w:val="24"/>
          <w:szCs w:val="24"/>
          <w:lang w:val="en-US" w:eastAsia="zh-CN" w:bidi="ar"/>
        </w:rPr>
        <w:t>6</w:t>
      </w:r>
      <w:r>
        <w:rPr>
          <w:rFonts w:hint="eastAsia" w:ascii="宋体" w:hAnsi="宋体" w:eastAsia="宋体" w:cs="宋体"/>
          <w:b w:val="0"/>
          <w:bCs w:val="0"/>
          <w:kern w:val="2"/>
          <w:sz w:val="24"/>
          <w:szCs w:val="24"/>
          <w:lang w:val="en-US" w:eastAsia="zh-CN" w:bidi="ar"/>
        </w:rPr>
        <w:t>、法律风险及合规体系建设实践；</w:t>
      </w:r>
    </w:p>
    <w:p>
      <w:pPr>
        <w:keepNext w:val="0"/>
        <w:keepLines w:val="0"/>
        <w:widowControl w:val="0"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both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Times New Roman"/>
          <w:kern w:val="2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、典型案例分析。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第六模块：综合素质提升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1、财务人员素养修炼；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2、语言艺术及领导力塑造；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3、沟通与执行力提升；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b/>
          <w:bCs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4、高效财务团队建设实践。</w:t>
      </w:r>
      <w:r>
        <w:rPr>
          <w:rFonts w:hint="eastAsia" w:ascii="Times New Roman" w:hAnsi="Times New Roman" w:eastAsia="宋体" w:cs="Times New Roman"/>
          <w:kern w:val="2"/>
          <w:sz w:val="21"/>
          <w:szCs w:val="21"/>
          <w:lang w:val="en-US" w:eastAsia="zh-CN" w:bidi="ar"/>
        </w:rPr>
        <w:t xml:space="preserve">        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2" w:firstLineChars="20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四、师资安排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1、所有课程由厦门国家会计学院精心组织的专门师资团队授课，授课老师皆具有深厚理论功底及丰富实践经验。师资包括厦门国家会计学院教授、实务界资深专家、政策制定者等； 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48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2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 xml:space="preserve">2、学院可能调整个别授课老师及课程内容，课程以最终课表为准。 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500" w:lineRule="exact"/>
        <w:ind w:left="0" w:right="0" w:firstLine="482" w:firstLineChars="200"/>
        <w:jc w:val="left"/>
        <w:rPr>
          <w:rFonts w:hint="eastAsia" w:ascii="宋体" w:hAnsi="宋体" w:eastAsia="宋体" w:cs="宋体"/>
          <w:b/>
          <w:bCs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kern w:val="0"/>
          <w:sz w:val="24"/>
          <w:szCs w:val="24"/>
          <w:lang w:val="en-US" w:eastAsia="zh-CN" w:bidi="ar"/>
        </w:rPr>
        <w:t>五、培训班时间、地点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/>
          <w:kern w:val="0"/>
          <w:sz w:val="24"/>
          <w:szCs w:val="24"/>
          <w:lang w:val="en-US" w:eastAsia="zh-CN" w:bidi="ar"/>
        </w:rPr>
        <w:t>2024年3月17日—23日（17日报到，23日返程）  厦门市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2" w:firstLineChars="20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七、收费标准及缴费方式                                                          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1、培训费：每人收费7600元（含咨询服务费、培训费、场地费、结业证书等费用）；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>2、班级食宿费用标准：院内食宿费用标准每人每天380元（含独立学员公寓、三餐及康体设施）；院内住宿资源紧张的情况下，住宿将安排在院外酒店，食宿费用标准以开课通知为准；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80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3、培训费、食宿费报到时现场交纳。                                                              </w:t>
      </w:r>
    </w:p>
    <w:p>
      <w:pPr>
        <w:keepNext w:val="0"/>
        <w:keepLines w:val="0"/>
        <w:widowControl/>
        <w:suppressLineNumbers w:val="0"/>
        <w:spacing w:before="0" w:beforeAutospacing="0" w:after="0" w:afterAutospacing="0" w:line="540" w:lineRule="exact"/>
        <w:ind w:left="0" w:right="0" w:firstLine="482" w:firstLineChars="200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kern w:val="0"/>
          <w:sz w:val="24"/>
          <w:szCs w:val="24"/>
          <w:lang w:val="en-US" w:eastAsia="zh-CN" w:bidi="ar"/>
        </w:rPr>
        <w:t xml:space="preserve">七、结业证书                                                         </w:t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4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0"/>
          <w:sz w:val="24"/>
          <w:szCs w:val="24"/>
          <w:shd w:val="clear" w:fill="FFFFFF"/>
          <w:lang w:val="en-US" w:eastAsia="zh-CN" w:bidi="ar"/>
        </w:rPr>
        <w:t>培训班结束后由厦门国家会计学院颁发结业证书。</w:t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00" w:lineRule="exact"/>
        <w:ind w:left="0" w:right="0" w:firstLine="482" w:firstLineChars="200"/>
        <w:jc w:val="both"/>
        <w:rPr>
          <w:rFonts w:hint="eastAsia" w:ascii="宋体" w:hAnsi="宋体" w:eastAsia="宋体" w:cs="宋体"/>
          <w:b/>
          <w:bCs w:val="0"/>
          <w:kern w:val="2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b/>
          <w:bCs w:val="0"/>
          <w:kern w:val="2"/>
          <w:sz w:val="24"/>
          <w:szCs w:val="24"/>
          <w:shd w:val="clear" w:fill="FFFFFF"/>
          <w:lang w:val="en-US" w:eastAsia="zh-CN" w:bidi="ar"/>
        </w:rPr>
        <w:t>八、报名咨询</w:t>
      </w:r>
    </w:p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500" w:lineRule="exact"/>
        <w:ind w:left="0" w:right="0" w:firstLine="480" w:firstLineChars="200"/>
        <w:jc w:val="both"/>
        <w:rPr>
          <w:rFonts w:hint="eastAsia" w:ascii="宋体" w:hAnsi="宋体" w:eastAsia="宋体" w:cs="宋体"/>
          <w:kern w:val="2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kern w:val="2"/>
          <w:sz w:val="24"/>
          <w:szCs w:val="24"/>
          <w:shd w:val="clear" w:fill="FFFFFF"/>
          <w:lang w:val="en-US" w:eastAsia="zh-CN" w:bidi="ar"/>
        </w:rPr>
        <w:t>李老师  0592-2578197 18965847980(微信同步)</w:t>
      </w:r>
    </w:p>
    <w:p>
      <w:pPr>
        <w:keepNext w:val="0"/>
        <w:keepLines w:val="0"/>
        <w:widowControl/>
        <w:suppressLineNumbers w:val="0"/>
        <w:autoSpaceDE w:val="0"/>
        <w:autoSpaceDN/>
        <w:adjustRightInd w:val="0"/>
        <w:snapToGrid w:val="0"/>
        <w:spacing w:before="0" w:beforeAutospacing="0" w:after="0" w:afterAutospacing="0" w:line="500" w:lineRule="exact"/>
        <w:ind w:left="0" w:right="0" w:firstLine="480" w:firstLineChars="200"/>
        <w:jc w:val="left"/>
        <w:rPr>
          <w:rFonts w:hint="eastAsia" w:ascii="宋体" w:hAnsi="宋体" w:eastAsia="宋体" w:cs="宋体"/>
          <w:b/>
          <w:bCs w:val="0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2"/>
          <w:sz w:val="24"/>
          <w:szCs w:val="24"/>
          <w:lang w:val="en-US" w:eastAsia="zh-CN" w:bidi="ar"/>
        </w:rPr>
        <w:t>于老师  13910280750（微信同步）</w:t>
      </w:r>
      <w:r>
        <w:rPr>
          <w:rFonts w:hint="eastAsia" w:ascii="宋体" w:hAnsi="宋体" w:eastAsia="宋体" w:cs="宋体"/>
          <w:kern w:val="0"/>
          <w:sz w:val="24"/>
          <w:szCs w:val="24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both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30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                                                                                                                                                            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/>
        <w:jc w:val="center"/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36"/>
          <w:szCs w:val="36"/>
          <w:lang w:val="en-US" w:eastAsia="zh-CN" w:bidi="ar"/>
        </w:rPr>
        <w:t xml:space="preserve">                                 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厦门国家会计学院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exact"/>
        <w:ind w:left="0" w:right="0" w:firstLine="6465" w:firstLineChars="230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2024年</w:t>
      </w:r>
      <w:r>
        <w:rPr>
          <w:rFonts w:hint="default" w:ascii="宋体" w:hAnsi="宋体" w:eastAsia="宋体" w:cs="宋体"/>
          <w:b/>
          <w:bCs w:val="0"/>
          <w:color w:val="000000"/>
          <w:kern w:val="2"/>
          <w:sz w:val="28"/>
          <w:szCs w:val="28"/>
          <w:lang w:eastAsia="zh-CN" w:bidi="ar"/>
        </w:rPr>
        <w:t>3</w:t>
      </w:r>
      <w:r>
        <w:rPr>
          <w:rFonts w:hint="eastAsia" w:ascii="宋体" w:hAnsi="宋体" w:eastAsia="宋体" w:cs="宋体"/>
          <w:b/>
          <w:bCs w:val="0"/>
          <w:color w:val="000000"/>
          <w:kern w:val="2"/>
          <w:sz w:val="28"/>
          <w:szCs w:val="28"/>
          <w:lang w:val="en-US" w:eastAsia="zh-CN" w:bidi="ar"/>
        </w:rPr>
        <w:t>月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562" w:firstLineChars="20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widowControl w:val="0"/>
        <w:suppressLineNumbers w:val="0"/>
        <w:spacing w:before="0" w:beforeAutospacing="0" w:after="0" w:afterAutospacing="0" w:line="640" w:lineRule="exact"/>
        <w:ind w:left="0" w:right="0" w:firstLine="1124" w:firstLineChars="400"/>
        <w:jc w:val="both"/>
        <w:rPr>
          <w:rFonts w:hint="eastAsia" w:ascii="宋体" w:hAnsi="宋体" w:eastAsia="宋体" w:cs="宋体"/>
          <w:b/>
          <w:bCs w:val="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 w:val="0"/>
          <w:kern w:val="0"/>
          <w:sz w:val="28"/>
          <w:szCs w:val="28"/>
          <w:lang w:val="en-US" w:eastAsia="zh-CN" w:bidi="ar"/>
        </w:rPr>
        <w:t>新形势下企业财务骨干素质提升高级培训班报名回执表</w:t>
      </w:r>
    </w:p>
    <w:tbl>
      <w:tblPr>
        <w:tblStyle w:val="4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57" w:type="dxa"/>
          <w:left w:w="108" w:type="dxa"/>
          <w:bottom w:w="57" w:type="dxa"/>
          <w:right w:w="108" w:type="dxa"/>
        </w:tblCellMar>
      </w:tblPr>
      <w:tblGrid>
        <w:gridCol w:w="1266"/>
        <w:gridCol w:w="765"/>
        <w:gridCol w:w="975"/>
        <w:gridCol w:w="1167"/>
        <w:gridCol w:w="1360"/>
        <w:gridCol w:w="1610"/>
        <w:gridCol w:w="1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31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单位名称</w:t>
            </w:r>
          </w:p>
        </w:tc>
        <w:tc>
          <w:tcPr>
            <w:tcW w:w="4256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学员姓名</w:t>
            </w: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职 务</w:t>
            </w: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 话</w:t>
            </w: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240" w:firstLineChars="1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传 真</w:t>
            </w: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48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手  机</w:t>
            </w: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电子信箱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0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74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4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57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68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79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94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  <w:tc>
          <w:tcPr>
            <w:tcW w:w="80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20" w:lineRule="exact"/>
              <w:ind w:left="0" w:right="0" w:firstLine="560" w:firstLineChars="200"/>
              <w:jc w:val="center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outset" w:color="auto" w:sz="6" w:space="0"/>
            <w:insideV w:val="outset" w:color="auto" w:sz="6" w:space="0"/>
          </w:tblBorders>
          <w:tblCellMar>
            <w:top w:w="57" w:type="dxa"/>
            <w:left w:w="108" w:type="dxa"/>
            <w:bottom w:w="57" w:type="dxa"/>
            <w:right w:w="108" w:type="dxa"/>
          </w:tblCellMar>
        </w:tblPrEx>
        <w:trPr>
          <w:trHeight w:val="1995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 w:val="0"/>
                <w:kern w:val="2"/>
                <w:sz w:val="24"/>
                <w:szCs w:val="24"/>
                <w:lang w:val="en-US" w:eastAsia="zh-CN" w:bidi="ar"/>
              </w:rPr>
              <w:t xml:space="preserve">报名程序：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 w:line="46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fldChar w:fldCharType="begin"/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instrText xml:space="preserve"> HYPERLINK "mailto:请将报名回执表填写完整后发送至85463535@qq.com" </w:instrTex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kern w:val="2"/>
                <w:sz w:val="21"/>
                <w:szCs w:val="21"/>
              </w:rPr>
              <w:t>请将报名回执表填写完整后发送至85463535@qq.com</w:t>
            </w:r>
            <w:r>
              <w:rPr>
                <w:rFonts w:hint="default" w:ascii="Times New Roman" w:hAnsi="Times New Roman" w:eastAsia="宋体" w:cs="Times New Roman"/>
                <w:kern w:val="2"/>
                <w:sz w:val="21"/>
                <w:szCs w:val="21"/>
                <w:lang w:val="en-US" w:eastAsia="zh-CN" w:bidi="ar"/>
              </w:rPr>
              <w:fldChar w:fldCharType="end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 xml:space="preserve">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联系人：</w:t>
            </w: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李老师  电话：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0592-2578197 18965847980(微信同步)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 w:firstLine="960" w:firstLineChars="40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lang w:val="en-US" w:eastAsia="zh-CN" w:bidi="ar"/>
              </w:rPr>
              <w:t>于老师  手机：13910280750（微信同步）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8"/>
                <w:szCs w:val="28"/>
                <w:lang w:val="en-US" w:eastAsia="zh-CN" w:bidi="a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>
            <w:pPr>
              <w:keepNext w:val="0"/>
              <w:keepLines w:val="0"/>
              <w:widowControl w:val="0"/>
              <w:suppressLineNumbers w:val="0"/>
              <w:adjustRightInd w:val="0"/>
              <w:snapToGrid w:val="0"/>
              <w:spacing w:before="0" w:beforeAutospacing="0" w:after="0" w:afterAutospacing="0" w:line="400" w:lineRule="exact"/>
              <w:ind w:left="0" w:right="0"/>
              <w:jc w:val="both"/>
              <w:rPr>
                <w:rFonts w:hint="eastAsia" w:ascii="宋体" w:hAnsi="宋体" w:eastAsia="宋体" w:cs="宋体"/>
                <w:color w:val="000000"/>
                <w:kern w:val="2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备注：学院谢绝学员携带家属和小孩，谢谢！</w:t>
            </w:r>
          </w:p>
        </w:tc>
      </w:tr>
    </w:tbl>
    <w:p>
      <w:pPr>
        <w:keepNext w:val="0"/>
        <w:keepLines w:val="0"/>
        <w:widowControl w:val="0"/>
        <w:suppressLineNumbers w:val="0"/>
        <w:shd w:val="clear" w:fill="FFFFFF"/>
        <w:spacing w:before="0" w:beforeAutospacing="0" w:after="0" w:afterAutospacing="0" w:line="460" w:lineRule="exact"/>
        <w:ind w:left="0" w:right="0"/>
        <w:jc w:val="both"/>
        <w:rPr>
          <w:rFonts w:hint="eastAsia" w:ascii="宋体" w:hAnsi="宋体" w:eastAsia="宋体" w:cs="宋体"/>
          <w:b/>
          <w:bCs w:val="0"/>
          <w:kern w:val="2"/>
          <w:sz w:val="24"/>
          <w:szCs w:val="24"/>
          <w:shd w:val="clear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165C564"/>
    <w:multiLevelType w:val="multilevel"/>
    <w:tmpl w:val="F165C564"/>
    <w:lvl w:ilvl="0" w:tentative="0">
      <w:start w:val="5"/>
      <w:numFmt w:val="decimal"/>
      <w:suff w:val="nothing"/>
      <w:lvlText w:val="%1、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firstLine="65176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firstLine="65176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firstLine="65176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firstLine="65176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firstLine="65176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firstLine="65176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firstLine="65176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firstLine="65176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UyMTY4NmFjMDEzOTJiMmQ5ODVhZmJmYWJiNDJhMjAifQ=="/>
  </w:docVars>
  <w:rsids>
    <w:rsidRoot w:val="006E26ED"/>
    <w:rsid w:val="000E3242"/>
    <w:rsid w:val="000F03B9"/>
    <w:rsid w:val="0013590A"/>
    <w:rsid w:val="001446CE"/>
    <w:rsid w:val="001754D1"/>
    <w:rsid w:val="001F60FD"/>
    <w:rsid w:val="00273BF6"/>
    <w:rsid w:val="00295693"/>
    <w:rsid w:val="00313F3B"/>
    <w:rsid w:val="00374CBA"/>
    <w:rsid w:val="003A6F87"/>
    <w:rsid w:val="003B5761"/>
    <w:rsid w:val="003B6C90"/>
    <w:rsid w:val="003C4331"/>
    <w:rsid w:val="00405559"/>
    <w:rsid w:val="00411EC5"/>
    <w:rsid w:val="00446591"/>
    <w:rsid w:val="00476E8C"/>
    <w:rsid w:val="006874A1"/>
    <w:rsid w:val="00697DDA"/>
    <w:rsid w:val="006E26ED"/>
    <w:rsid w:val="00705016"/>
    <w:rsid w:val="00714771"/>
    <w:rsid w:val="00751C3C"/>
    <w:rsid w:val="00755A33"/>
    <w:rsid w:val="007A1BED"/>
    <w:rsid w:val="007B3FE4"/>
    <w:rsid w:val="007C324B"/>
    <w:rsid w:val="00853710"/>
    <w:rsid w:val="00866469"/>
    <w:rsid w:val="008A070D"/>
    <w:rsid w:val="00B21D0E"/>
    <w:rsid w:val="00B87CE9"/>
    <w:rsid w:val="00CA2FE8"/>
    <w:rsid w:val="00DF3232"/>
    <w:rsid w:val="00EE3A9F"/>
    <w:rsid w:val="00F53AA0"/>
    <w:rsid w:val="00FA1396"/>
    <w:rsid w:val="00FB6774"/>
    <w:rsid w:val="2B7217DC"/>
    <w:rsid w:val="8EFF2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widowControl w:val="0"/>
      <w:suppressLineNumbers w:val="0"/>
      <w:spacing w:before="340" w:beforeAutospacing="0" w:after="330" w:afterAutospacing="0" w:line="576" w:lineRule="auto"/>
      <w:jc w:val="both"/>
      <w:outlineLvl w:val="0"/>
    </w:pPr>
    <w:rPr>
      <w:rFonts w:hint="default" w:ascii="Times New Roman" w:hAnsi="Times New Roman" w:eastAsia="宋体" w:cs="Times New Roman"/>
      <w:b/>
      <w:bCs/>
      <w:kern w:val="44"/>
      <w:sz w:val="44"/>
      <w:szCs w:val="44"/>
      <w:lang w:val="en-US" w:eastAsia="zh-CN" w:bidi="ar"/>
    </w:rPr>
  </w:style>
  <w:style w:type="paragraph" w:styleId="3">
    <w:name w:val="heading 4"/>
    <w:basedOn w:val="1"/>
    <w:next w:val="1"/>
    <w:semiHidden/>
    <w:unhideWhenUsed/>
    <w:qFormat/>
    <w:uiPriority w:val="9"/>
    <w:pPr>
      <w:keepNext/>
      <w:keepLines/>
      <w:widowControl w:val="0"/>
      <w:suppressLineNumbers w:val="0"/>
      <w:spacing w:before="280" w:beforeAutospacing="0" w:after="290" w:afterAutospacing="0" w:line="374" w:lineRule="auto"/>
      <w:jc w:val="both"/>
      <w:outlineLvl w:val="3"/>
    </w:pPr>
    <w:rPr>
      <w:rFonts w:hint="default" w:ascii="Cambria" w:hAnsi="Cambria" w:eastAsia="宋体" w:cs="宋体"/>
      <w:b/>
      <w:bCs/>
      <w:kern w:val="2"/>
      <w:sz w:val="28"/>
      <w:szCs w:val="28"/>
      <w:lang w:val="en-US" w:eastAsia="zh-CN" w:bidi="ar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autoRedefine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Hyperlink"/>
    <w:basedOn w:val="5"/>
    <w:autoRedefine/>
    <w:semiHidden/>
    <w:unhideWhenUsed/>
    <w:qFormat/>
    <w:uiPriority w:val="99"/>
    <w:rPr>
      <w:color w:val="0000FF"/>
      <w:u w:val="single"/>
    </w:rPr>
  </w:style>
  <w:style w:type="character" w:customStyle="1" w:styleId="7">
    <w:name w:val="10"/>
    <w:basedOn w:val="5"/>
    <w:autoRedefine/>
    <w:qFormat/>
    <w:uiPriority w:val="0"/>
    <w:rPr>
      <w:rFonts w:hint="default" w:ascii="Times New Roman" w:hAnsi="Times New Roman" w:cs="Times New Roman"/>
    </w:rPr>
  </w:style>
  <w:style w:type="character" w:customStyle="1" w:styleId="8">
    <w:name w:val="15"/>
    <w:basedOn w:val="5"/>
    <w:autoRedefine/>
    <w:qFormat/>
    <w:uiPriority w:val="0"/>
    <w:rPr>
      <w:rFonts w:hint="default" w:ascii="Times New Roman" w:hAnsi="Times New Roman" w:cs="Times New Roman"/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Microsoft</Company>
  <Pages>1</Pages>
  <Words>0</Words>
  <Characters>0</Characters>
  <Lines>1</Lines>
  <Paragraphs>1</Paragraphs>
  <TotalTime>345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2018-12-24T16:33:00Z</dcterms:created>
  <dc:creator>测试2</dc:creator>
  <cp:lastModifiedBy>wenman</cp:lastModifiedBy>
  <dcterms:modified xsi:type="dcterms:W3CDTF">2024-03-07T09:19:01Z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17B9700FA27E45BB9BE90EE0FFE6B0EC_13</vt:lpwstr>
  </property>
</Properties>
</file>