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3C" w:rsidRPr="00313C3A" w:rsidRDefault="003D23D8" w:rsidP="00416FE8">
      <w:pPr>
        <w:widowControl/>
        <w:spacing w:line="480" w:lineRule="auto"/>
        <w:jc w:val="center"/>
        <w:rPr>
          <w:rFonts w:ascii="宋体" w:cs="宋体"/>
          <w:b/>
          <w:color w:val="FF0000"/>
          <w:kern w:val="0"/>
          <w:sz w:val="68"/>
          <w:szCs w:val="84"/>
        </w:rPr>
      </w:pPr>
      <w:r w:rsidRPr="003D23D8">
        <w:rPr>
          <w:noProof/>
          <w:spacing w:val="24"/>
        </w:rPr>
        <w:pict>
          <v:line id="Line 2" o:spid="_x0000_s1026" style="position:absolute;left:0;text-align:left;z-index:1" from="1.5pt,58.5pt" to="417.75pt,58.5pt" strokecolor="red" strokeweight="2pt"/>
        </w:pict>
      </w:r>
      <w:r w:rsidR="00A4463C" w:rsidRPr="003805E0">
        <w:rPr>
          <w:rFonts w:ascii="宋体" w:hAnsi="宋体" w:cs="宋体" w:hint="eastAsia"/>
          <w:color w:val="FF0000"/>
          <w:spacing w:val="24"/>
          <w:sz w:val="78"/>
          <w:szCs w:val="72"/>
        </w:rPr>
        <w:t>厦门国家会计学院</w:t>
      </w:r>
    </w:p>
    <w:p w:rsidR="00313C3A" w:rsidRDefault="00FD25C5" w:rsidP="000668EE">
      <w:pPr>
        <w:keepNext/>
        <w:widowControl/>
        <w:spacing w:beforeLines="50" w:afterLines="50" w:line="480" w:lineRule="exact"/>
        <w:ind w:firstLineChars="50" w:firstLine="141"/>
        <w:outlineLvl w:val="2"/>
        <w:rPr>
          <w:rFonts w:ascii="宋体" w:hAnsi="宋体" w:cs="宋体"/>
          <w:b/>
          <w:kern w:val="0"/>
          <w:sz w:val="28"/>
          <w:szCs w:val="28"/>
        </w:rPr>
      </w:pPr>
      <w:r w:rsidRPr="00313C3A">
        <w:rPr>
          <w:rFonts w:ascii="宋体" w:hAnsi="宋体" w:cs="宋体" w:hint="eastAsia"/>
          <w:b/>
          <w:kern w:val="0"/>
          <w:sz w:val="28"/>
          <w:szCs w:val="28"/>
        </w:rPr>
        <w:t>关于举办“</w:t>
      </w:r>
      <w:r w:rsidR="00313C3A" w:rsidRPr="00313C3A">
        <w:rPr>
          <w:rFonts w:ascii="宋体" w:hAnsi="宋体" w:cs="宋体"/>
          <w:b/>
          <w:kern w:val="0"/>
          <w:sz w:val="28"/>
          <w:szCs w:val="28"/>
        </w:rPr>
        <w:t>企业内控流程梳理、评价与审计</w:t>
      </w:r>
      <w:r w:rsidR="000668EE">
        <w:rPr>
          <w:rFonts w:ascii="宋体" w:hAnsi="宋体" w:cs="宋体" w:hint="eastAsia"/>
          <w:b/>
          <w:kern w:val="0"/>
          <w:sz w:val="28"/>
          <w:szCs w:val="28"/>
        </w:rPr>
        <w:t>高级</w:t>
      </w:r>
      <w:r w:rsidR="00063690" w:rsidRPr="00313C3A">
        <w:rPr>
          <w:rFonts w:ascii="宋体" w:hAnsi="宋体" w:cs="宋体" w:hint="eastAsia"/>
          <w:b/>
          <w:kern w:val="0"/>
          <w:sz w:val="28"/>
          <w:szCs w:val="28"/>
        </w:rPr>
        <w:t>培训班</w:t>
      </w:r>
      <w:r w:rsidRPr="00313C3A">
        <w:rPr>
          <w:rFonts w:ascii="宋体" w:hAnsi="宋体" w:cs="宋体" w:hint="eastAsia"/>
          <w:b/>
          <w:kern w:val="0"/>
          <w:sz w:val="28"/>
          <w:szCs w:val="28"/>
        </w:rPr>
        <w:t>”的通知</w:t>
      </w:r>
    </w:p>
    <w:p w:rsidR="00FD25C5" w:rsidRPr="00313C3A" w:rsidRDefault="00FD25C5" w:rsidP="00313C3A">
      <w:pPr>
        <w:keepNext/>
        <w:widowControl/>
        <w:spacing w:line="480" w:lineRule="exact"/>
        <w:jc w:val="left"/>
        <w:outlineLvl w:val="2"/>
        <w:rPr>
          <w:rFonts w:ascii="宋体" w:hAnsi="宋体" w:cs="宋体"/>
          <w:b/>
          <w:kern w:val="0"/>
          <w:sz w:val="24"/>
          <w:szCs w:val="24"/>
        </w:rPr>
      </w:pPr>
      <w:r w:rsidRPr="00313C3A">
        <w:rPr>
          <w:rFonts w:hint="eastAsia"/>
          <w:b/>
          <w:sz w:val="24"/>
          <w:szCs w:val="24"/>
        </w:rPr>
        <w:t>各有关单位：</w:t>
      </w:r>
    </w:p>
    <w:p w:rsidR="00313C3A" w:rsidRDefault="00313C3A" w:rsidP="00BD009E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13C3A">
        <w:rPr>
          <w:rFonts w:ascii="宋体" w:hAnsi="宋体" w:cs="宋体" w:hint="eastAsia"/>
          <w:kern w:val="0"/>
          <w:sz w:val="24"/>
          <w:szCs w:val="24"/>
        </w:rPr>
        <w:t>随着内部控制理念在企业的逐步深化，建立健全高效有序的内部控制体系，以提升企业管理水平服务企业经营绩效已成为企业共识。但是，在实务操作中，如何有效梳理各业务循环的内控流程，将内部控制有效融入企业日常经营管理活动，使得内部控制支撑企业战略发展，提升经营效应，是当前企业内部控制建设的关键。</w:t>
      </w:r>
    </w:p>
    <w:p w:rsidR="00313C3A" w:rsidRPr="00D6412C" w:rsidRDefault="00AB664C" w:rsidP="00BD009E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D6412C">
        <w:rPr>
          <w:rFonts w:ascii="宋体" w:hAnsi="宋体" w:cs="宋体" w:hint="eastAsia"/>
          <w:kern w:val="0"/>
          <w:sz w:val="24"/>
          <w:szCs w:val="24"/>
        </w:rPr>
        <w:t>基于此</w:t>
      </w:r>
      <w:r w:rsidR="00313C3A" w:rsidRPr="00D6412C">
        <w:rPr>
          <w:rFonts w:ascii="宋体" w:hAnsi="宋体" w:cs="宋体" w:hint="eastAsia"/>
          <w:kern w:val="0"/>
          <w:sz w:val="24"/>
          <w:szCs w:val="24"/>
        </w:rPr>
        <w:t>，</w:t>
      </w:r>
      <w:r w:rsidRPr="00D6412C">
        <w:rPr>
          <w:rFonts w:ascii="宋体" w:hAnsi="宋体" w:cs="宋体" w:hint="eastAsia"/>
          <w:kern w:val="0"/>
          <w:sz w:val="24"/>
          <w:szCs w:val="24"/>
        </w:rPr>
        <w:t>我院</w:t>
      </w:r>
      <w:r w:rsidR="00313C3A" w:rsidRPr="00D6412C">
        <w:rPr>
          <w:rFonts w:ascii="宋体" w:hAnsi="宋体" w:cs="宋体" w:hint="eastAsia"/>
          <w:kern w:val="0"/>
          <w:sz w:val="24"/>
          <w:szCs w:val="24"/>
        </w:rPr>
        <w:t>从实战角度出发推出本期培训班</w:t>
      </w:r>
      <w:r w:rsidRPr="00D6412C">
        <w:rPr>
          <w:rFonts w:ascii="宋体" w:hAnsi="宋体" w:cs="宋体" w:hint="eastAsia"/>
          <w:kern w:val="0"/>
          <w:sz w:val="24"/>
          <w:szCs w:val="24"/>
        </w:rPr>
        <w:t>，旨在帮助学员</w:t>
      </w:r>
      <w:r w:rsidR="00D6412C" w:rsidRPr="00313C3A">
        <w:rPr>
          <w:rFonts w:ascii="宋体" w:hAnsi="宋体" w:cs="宋体" w:hint="eastAsia"/>
          <w:kern w:val="0"/>
          <w:sz w:val="24"/>
          <w:szCs w:val="24"/>
        </w:rPr>
        <w:t>在当前经济发展新常态下，面对外部环境的高度不确定性，企业</w:t>
      </w:r>
      <w:r w:rsidR="00D6412C">
        <w:rPr>
          <w:rFonts w:ascii="宋体" w:hAnsi="宋体" w:cs="宋体" w:hint="eastAsia"/>
          <w:kern w:val="0"/>
          <w:sz w:val="24"/>
          <w:szCs w:val="24"/>
        </w:rPr>
        <w:t>如何</w:t>
      </w:r>
      <w:r w:rsidR="00D6412C" w:rsidRPr="00313C3A">
        <w:rPr>
          <w:rFonts w:ascii="宋体" w:hAnsi="宋体" w:cs="宋体" w:hint="eastAsia"/>
          <w:kern w:val="0"/>
          <w:sz w:val="24"/>
          <w:szCs w:val="24"/>
        </w:rPr>
        <w:t>提升内部控制水平，从关注规模扩张向关注发展质量，向管理要效益，降低企业经营风险。</w:t>
      </w:r>
      <w:r w:rsidRPr="00D6412C">
        <w:rPr>
          <w:rFonts w:ascii="宋体" w:hAnsi="宋体" w:cs="宋体" w:hint="eastAsia"/>
          <w:kern w:val="0"/>
          <w:sz w:val="24"/>
          <w:szCs w:val="24"/>
        </w:rPr>
        <w:t>本期培训班由哈尔滨高顿企业管理咨询有限公司具体承办，欢迎</w:t>
      </w:r>
      <w:r w:rsidR="009463EF" w:rsidRPr="00D6412C">
        <w:rPr>
          <w:rFonts w:ascii="宋体" w:hAnsi="宋体" w:cs="宋体" w:hint="eastAsia"/>
          <w:kern w:val="0"/>
          <w:sz w:val="24"/>
          <w:szCs w:val="24"/>
        </w:rPr>
        <w:t>企业</w:t>
      </w:r>
      <w:r w:rsidRPr="00D6412C">
        <w:rPr>
          <w:rFonts w:ascii="宋体" w:hAnsi="宋体" w:cs="宋体" w:hint="eastAsia"/>
          <w:kern w:val="0"/>
          <w:sz w:val="24"/>
          <w:szCs w:val="24"/>
        </w:rPr>
        <w:t>报名参加</w:t>
      </w:r>
      <w:r w:rsidR="009463EF" w:rsidRPr="00D6412C">
        <w:rPr>
          <w:rFonts w:ascii="宋体" w:hAnsi="宋体" w:cs="宋体" w:hint="eastAsia"/>
          <w:kern w:val="0"/>
          <w:sz w:val="24"/>
          <w:szCs w:val="24"/>
        </w:rPr>
        <w:t>学习。</w:t>
      </w:r>
    </w:p>
    <w:p w:rsidR="003805E0" w:rsidRPr="001500A4" w:rsidRDefault="003805E0" w:rsidP="00BD009E">
      <w:pPr>
        <w:spacing w:line="480" w:lineRule="exact"/>
        <w:ind w:firstLineChars="196" w:firstLine="472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一</w:t>
      </w:r>
      <w:r w:rsidRPr="001500A4">
        <w:rPr>
          <w:rFonts w:asciiTheme="minorEastAsia" w:hAnsiTheme="minorEastAsia" w:cstheme="minorEastAsia" w:hint="eastAsia"/>
          <w:b/>
          <w:sz w:val="24"/>
        </w:rPr>
        <w:t>、培训对象</w:t>
      </w:r>
    </w:p>
    <w:p w:rsidR="009463EF" w:rsidRPr="009463EF" w:rsidRDefault="003805E0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="009463EF">
        <w:rPr>
          <w:rFonts w:ascii="宋体" w:hAnsi="宋体" w:cs="宋体"/>
          <w:sz w:val="24"/>
          <w:szCs w:val="24"/>
        </w:rPr>
        <w:t>内审总监、内审经理、内审处长等内部审计部门负责人及高级主管</w:t>
      </w:r>
      <w:r w:rsidR="009463EF">
        <w:rPr>
          <w:rFonts w:ascii="宋体" w:hAnsi="宋体" w:cs="宋体" w:hint="eastAsia"/>
          <w:sz w:val="24"/>
          <w:szCs w:val="24"/>
        </w:rPr>
        <w:t>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9463EF">
        <w:rPr>
          <w:rFonts w:ascii="宋体" w:hAnsi="宋体" w:cs="宋体"/>
          <w:sz w:val="24"/>
          <w:szCs w:val="24"/>
        </w:rPr>
        <w:t>董事长、总经理、内部控制项目负责人及其他高层管理者；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Pr="009463EF">
        <w:rPr>
          <w:rFonts w:ascii="宋体" w:hAnsi="宋体" w:cs="宋体"/>
          <w:sz w:val="24"/>
          <w:szCs w:val="24"/>
        </w:rPr>
        <w:t>上市公司董秘、监事、内部控制委员会负责人及其他高级管理人员；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Pr="009463EF">
        <w:rPr>
          <w:rFonts w:ascii="宋体" w:hAnsi="宋体" w:cs="宋体"/>
          <w:sz w:val="24"/>
          <w:szCs w:val="24"/>
        </w:rPr>
        <w:t>企业总会计师、财务总监、财务部门转岗从事内部审计的负责人；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</w:t>
      </w:r>
      <w:r w:rsidRPr="009463EF">
        <w:rPr>
          <w:rFonts w:ascii="宋体" w:hAnsi="宋体" w:cs="宋体"/>
          <w:sz w:val="24"/>
          <w:szCs w:val="24"/>
        </w:rPr>
        <w:t>专职从事内部控制评价、风险管理的从业人员。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</w:t>
      </w:r>
      <w:r w:rsidRPr="009463EF">
        <w:rPr>
          <w:rFonts w:ascii="宋体" w:hAnsi="宋体" w:cs="宋体"/>
          <w:sz w:val="24"/>
          <w:szCs w:val="24"/>
        </w:rPr>
        <w:t>负责上市公司内部控制审计的注册会计师与内部控制咨询机构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</w:t>
      </w:r>
      <w:r w:rsidRPr="009463EF">
        <w:rPr>
          <w:rFonts w:ascii="宋体" w:hAnsi="宋体" w:cs="宋体"/>
          <w:sz w:val="24"/>
          <w:szCs w:val="24"/>
        </w:rPr>
        <w:t>高校从事审计理论、内部控制教学的教师。</w:t>
      </w:r>
    </w:p>
    <w:p w:rsidR="003805E0" w:rsidRDefault="003805E0" w:rsidP="00BD009E">
      <w:pPr>
        <w:spacing w:line="480" w:lineRule="exact"/>
        <w:ind w:firstLineChars="196" w:firstLine="47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</w:t>
      </w:r>
      <w:r w:rsidRPr="001500A4">
        <w:rPr>
          <w:rFonts w:asciiTheme="minorEastAsia" w:hAnsiTheme="minorEastAsia" w:cstheme="minorEastAsia" w:hint="eastAsia"/>
          <w:b/>
          <w:bCs/>
          <w:sz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</w:rPr>
        <w:t>培训内容</w:t>
      </w:r>
    </w:p>
    <w:p w:rsidR="009463EF" w:rsidRPr="009463EF" w:rsidRDefault="009463EF" w:rsidP="00BD009E">
      <w:pPr>
        <w:spacing w:line="480" w:lineRule="exact"/>
        <w:ind w:firstLineChars="196" w:firstLine="47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第一模块：</w:t>
      </w:r>
      <w:r w:rsidRPr="001500A4">
        <w:rPr>
          <w:rFonts w:asciiTheme="minorEastAsia" w:hAnsiTheme="minorEastAsia" w:cstheme="minorEastAsia"/>
          <w:b/>
          <w:bCs/>
          <w:sz w:val="24"/>
        </w:rPr>
        <w:t xml:space="preserve"> </w:t>
      </w:r>
      <w:r w:rsidRPr="009463EF">
        <w:rPr>
          <w:rFonts w:ascii="宋体" w:hAnsi="宋体" w:cs="宋体" w:hint="eastAsia"/>
          <w:b/>
          <w:sz w:val="24"/>
          <w:szCs w:val="24"/>
        </w:rPr>
        <w:t>企业内部控制建设实务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9463EF">
        <w:rPr>
          <w:rFonts w:ascii="宋体" w:hAnsi="宋体" w:cs="宋体" w:hint="eastAsia"/>
          <w:sz w:val="24"/>
          <w:szCs w:val="24"/>
        </w:rPr>
        <w:t>推动集团内控体系化建设实施路径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9463EF">
        <w:rPr>
          <w:rFonts w:ascii="宋体" w:hAnsi="宋体" w:cs="宋体" w:hint="eastAsia"/>
          <w:sz w:val="24"/>
          <w:szCs w:val="24"/>
        </w:rPr>
        <w:t>资金活动内控建设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Pr="009463EF">
        <w:rPr>
          <w:rFonts w:ascii="宋体" w:hAnsi="宋体" w:cs="宋体" w:hint="eastAsia"/>
          <w:sz w:val="24"/>
          <w:szCs w:val="24"/>
        </w:rPr>
        <w:t>销售活动内控建设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Pr="009463EF">
        <w:rPr>
          <w:rFonts w:ascii="宋体" w:hAnsi="宋体" w:cs="宋体" w:hint="eastAsia"/>
          <w:sz w:val="24"/>
          <w:szCs w:val="24"/>
        </w:rPr>
        <w:t>资产管理内控建设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5、</w:t>
      </w:r>
      <w:r w:rsidRPr="009463EF">
        <w:rPr>
          <w:rFonts w:ascii="宋体" w:hAnsi="宋体" w:cs="宋体" w:hint="eastAsia"/>
          <w:sz w:val="24"/>
          <w:szCs w:val="24"/>
        </w:rPr>
        <w:t>采购及付款内控建设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463EF" w:rsidRPr="009463EF" w:rsidRDefault="009463EF" w:rsidP="00BD009E">
      <w:pPr>
        <w:spacing w:line="480" w:lineRule="exact"/>
        <w:ind w:firstLineChars="196" w:firstLine="47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第二模块：</w:t>
      </w:r>
      <w:r w:rsidRPr="001500A4">
        <w:rPr>
          <w:rFonts w:asciiTheme="minorEastAsia" w:hAnsiTheme="minorEastAsia" w:cstheme="minorEastAsia"/>
          <w:b/>
          <w:bCs/>
          <w:sz w:val="24"/>
        </w:rPr>
        <w:t xml:space="preserve"> </w:t>
      </w:r>
      <w:r w:rsidRPr="009463EF">
        <w:rPr>
          <w:rFonts w:asciiTheme="minorEastAsia" w:hAnsiTheme="minorEastAsia" w:cstheme="minorEastAsia" w:hint="eastAsia"/>
          <w:b/>
          <w:bCs/>
          <w:sz w:val="24"/>
        </w:rPr>
        <w:t>企业内部控制评价</w:t>
      </w:r>
      <w:r w:rsidR="000E5E83">
        <w:rPr>
          <w:rFonts w:asciiTheme="minorEastAsia" w:hAnsiTheme="minorEastAsia" w:cstheme="minorEastAsia" w:hint="eastAsia"/>
          <w:b/>
          <w:bCs/>
          <w:sz w:val="24"/>
        </w:rPr>
        <w:t>与审计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9463EF">
        <w:rPr>
          <w:rFonts w:ascii="宋体" w:hAnsi="宋体" w:cs="宋体" w:hint="eastAsia"/>
          <w:sz w:val="24"/>
          <w:szCs w:val="24"/>
        </w:rPr>
        <w:t>内部控制评价的内容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9463EF">
        <w:rPr>
          <w:rFonts w:ascii="宋体" w:hAnsi="宋体" w:cs="宋体" w:hint="eastAsia"/>
          <w:sz w:val="24"/>
          <w:szCs w:val="24"/>
        </w:rPr>
        <w:t>内部控制评价的程序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463EF" w:rsidRP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Pr="009463EF">
        <w:rPr>
          <w:rFonts w:ascii="宋体" w:hAnsi="宋体" w:cs="宋体" w:hint="eastAsia"/>
          <w:sz w:val="24"/>
          <w:szCs w:val="24"/>
        </w:rPr>
        <w:t>内部控制缺陷的认定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463EF" w:rsidRDefault="009463EF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Pr="009463EF">
        <w:rPr>
          <w:rFonts w:ascii="宋体" w:hAnsi="宋体" w:cs="宋体" w:hint="eastAsia"/>
          <w:sz w:val="24"/>
          <w:szCs w:val="24"/>
        </w:rPr>
        <w:t>内部控制评价报告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1738B" w:rsidRPr="00D1738B" w:rsidRDefault="00D1738B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D1738B">
        <w:rPr>
          <w:rFonts w:ascii="宋体" w:hAnsi="宋体" w:cs="宋体" w:hint="eastAsia"/>
          <w:b/>
          <w:sz w:val="24"/>
          <w:szCs w:val="24"/>
        </w:rPr>
        <w:t>第三模块：</w:t>
      </w:r>
      <w:r w:rsidRPr="00D1738B">
        <w:rPr>
          <w:rFonts w:ascii="宋体" w:hAnsi="宋体" w:cs="宋体"/>
          <w:b/>
          <w:sz w:val="24"/>
          <w:szCs w:val="24"/>
        </w:rPr>
        <w:t>从集团管控视角看内部控制</w:t>
      </w:r>
    </w:p>
    <w:p w:rsidR="00D1738B" w:rsidRDefault="00D1738B" w:rsidP="00BD009E">
      <w:pPr>
        <w:shd w:val="clear" w:color="auto" w:fill="FFFFFF"/>
        <w:tabs>
          <w:tab w:val="left" w:pos="720"/>
        </w:tabs>
        <w:spacing w:line="480" w:lineRule="exact"/>
        <w:ind w:firstLine="480"/>
        <w:rPr>
          <w:rFonts w:ascii="宋体" w:hAnsi="宋体" w:cs="宋体"/>
          <w:sz w:val="24"/>
          <w:szCs w:val="24"/>
        </w:rPr>
      </w:pPr>
      <w:r w:rsidRPr="00D1738B">
        <w:rPr>
          <w:rFonts w:ascii="宋体" w:hAnsi="宋体" w:cs="宋体" w:hint="eastAsia"/>
          <w:sz w:val="24"/>
          <w:szCs w:val="24"/>
        </w:rPr>
        <w:t>1、</w:t>
      </w:r>
      <w:r w:rsidRPr="00D1738B">
        <w:rPr>
          <w:rFonts w:ascii="宋体" w:hAnsi="宋体" w:cs="宋体"/>
          <w:sz w:val="24"/>
          <w:szCs w:val="24"/>
        </w:rPr>
        <w:t>内部控制未来的趋势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D1738B" w:rsidRPr="00D1738B" w:rsidRDefault="00D1738B" w:rsidP="00BD009E">
      <w:pPr>
        <w:shd w:val="clear" w:color="auto" w:fill="FFFFFF"/>
        <w:tabs>
          <w:tab w:val="left" w:pos="720"/>
        </w:tabs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2、内部控制</w:t>
      </w:r>
      <w:r w:rsidRPr="00D1738B">
        <w:rPr>
          <w:rFonts w:ascii="宋体" w:hAnsi="宋体" w:cs="宋体"/>
          <w:sz w:val="24"/>
          <w:szCs w:val="24"/>
        </w:rPr>
        <w:t>升级为集团管控</w:t>
      </w:r>
      <w:r>
        <w:rPr>
          <w:rFonts w:ascii="宋体" w:hAnsi="宋体" w:cs="宋体" w:hint="eastAsia"/>
          <w:sz w:val="24"/>
          <w:szCs w:val="24"/>
        </w:rPr>
        <w:t>的路径模式；</w:t>
      </w:r>
    </w:p>
    <w:p w:rsidR="00D1738B" w:rsidRPr="00D1738B" w:rsidRDefault="00D1738B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>
        <w:rPr>
          <w:rFonts w:ascii="宋体" w:hAnsi="宋体" w:cs="宋体"/>
          <w:sz w:val="24"/>
          <w:szCs w:val="24"/>
        </w:rPr>
        <w:t>集团管控与</w:t>
      </w:r>
      <w:r w:rsidRPr="00D1738B">
        <w:rPr>
          <w:rFonts w:ascii="宋体" w:hAnsi="宋体" w:cs="宋体"/>
          <w:sz w:val="24"/>
          <w:szCs w:val="24"/>
        </w:rPr>
        <w:t>内部控制的共同点：流程与制度的梳理与整合</w:t>
      </w:r>
      <w:r w:rsidR="009276B5">
        <w:rPr>
          <w:rFonts w:ascii="宋体" w:hAnsi="宋体" w:cs="宋体" w:hint="eastAsia"/>
          <w:sz w:val="24"/>
          <w:szCs w:val="24"/>
        </w:rPr>
        <w:t>；</w:t>
      </w:r>
    </w:p>
    <w:p w:rsidR="00D1738B" w:rsidRPr="00D1738B" w:rsidRDefault="009276B5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="00D1738B" w:rsidRPr="00D1738B">
        <w:rPr>
          <w:rFonts w:ascii="宋体" w:hAnsi="宋体" w:cs="宋体"/>
          <w:sz w:val="24"/>
          <w:szCs w:val="24"/>
        </w:rPr>
        <w:t>集团管控模式分类与企业内部控制的不同特征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276B5" w:rsidRPr="009276B5" w:rsidRDefault="009276B5" w:rsidP="00BD009E">
      <w:pPr>
        <w:shd w:val="clear" w:color="auto" w:fill="FFFFFF"/>
        <w:tabs>
          <w:tab w:val="left" w:pos="720"/>
        </w:tabs>
        <w:spacing w:line="480" w:lineRule="exact"/>
        <w:ind w:firstLine="4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第四模块：</w:t>
      </w:r>
      <w:r w:rsidR="0080595C">
        <w:rPr>
          <w:rFonts w:ascii="宋体" w:hAnsi="宋体" w:cs="宋体" w:hint="eastAsia"/>
          <w:b/>
          <w:bCs/>
          <w:sz w:val="24"/>
          <w:szCs w:val="24"/>
        </w:rPr>
        <w:t>内部审计流程与审核实务</w:t>
      </w:r>
    </w:p>
    <w:p w:rsidR="009276B5" w:rsidRPr="0080595C" w:rsidRDefault="0080595C" w:rsidP="00BD009E">
      <w:pPr>
        <w:shd w:val="clear" w:color="auto" w:fill="FFFFFF"/>
        <w:tabs>
          <w:tab w:val="left" w:pos="720"/>
        </w:tabs>
        <w:spacing w:line="480" w:lineRule="exact"/>
        <w:ind w:firstLine="480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bCs/>
          <w:sz w:val="24"/>
          <w:szCs w:val="24"/>
        </w:rPr>
        <w:t>1、</w:t>
      </w:r>
      <w:r w:rsidR="009276B5" w:rsidRPr="0080595C">
        <w:rPr>
          <w:rFonts w:ascii="宋体" w:hAnsi="宋体" w:cs="宋体" w:hint="eastAsia"/>
          <w:bCs/>
          <w:sz w:val="24"/>
          <w:szCs w:val="24"/>
        </w:rPr>
        <w:t>建立以风险控制为导向的内部审计流程</w:t>
      </w:r>
    </w:p>
    <w:p w:rsidR="0080595C" w:rsidRDefault="0080595C" w:rsidP="00BD009E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内部审计组织与计划</w:t>
      </w:r>
    </w:p>
    <w:p w:rsidR="0080595C" w:rsidRDefault="0080595C" w:rsidP="00BD009E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指导和开展内部审计</w:t>
      </w:r>
    </w:p>
    <w:p w:rsidR="0080595C" w:rsidRDefault="0080595C" w:rsidP="00BD009E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分析性程序及符合性测试</w:t>
      </w:r>
    </w:p>
    <w:p w:rsidR="0080595C" w:rsidRDefault="0080595C" w:rsidP="00BD009E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实质性测试及详细审查</w:t>
      </w:r>
    </w:p>
    <w:p w:rsidR="0080595C" w:rsidRPr="0080595C" w:rsidRDefault="0080595C" w:rsidP="00BD009E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不同类型审计的特殊思考</w:t>
      </w:r>
    </w:p>
    <w:p w:rsidR="0080595C" w:rsidRPr="0080595C" w:rsidRDefault="0080595C" w:rsidP="00BD009E">
      <w:pPr>
        <w:shd w:val="clear" w:color="auto" w:fill="FFFFFF"/>
        <w:tabs>
          <w:tab w:val="left" w:pos="720"/>
        </w:tabs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80595C">
        <w:rPr>
          <w:rFonts w:ascii="宋体" w:hAnsi="宋体" w:cs="宋体" w:hint="eastAsia"/>
          <w:sz w:val="24"/>
          <w:szCs w:val="24"/>
        </w:rPr>
        <w:t>内部审计方法与操作审核</w:t>
      </w:r>
    </w:p>
    <w:p w:rsidR="0080595C" w:rsidRDefault="0080595C" w:rsidP="00BD009E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内部审计方法</w:t>
      </w:r>
    </w:p>
    <w:p w:rsidR="0080595C" w:rsidRDefault="0080595C" w:rsidP="00BD009E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操作审核与实战技巧</w:t>
      </w:r>
    </w:p>
    <w:p w:rsidR="0080595C" w:rsidRDefault="0080595C" w:rsidP="00BD009E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风险与控制自我评估</w:t>
      </w:r>
    </w:p>
    <w:p w:rsidR="0080595C" w:rsidRPr="0080595C" w:rsidRDefault="0080595C" w:rsidP="00BD009E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480" w:lineRule="exact"/>
        <w:rPr>
          <w:rFonts w:ascii="宋体" w:hAnsi="宋体" w:cs="宋体"/>
          <w:sz w:val="24"/>
          <w:szCs w:val="24"/>
        </w:rPr>
      </w:pPr>
      <w:r w:rsidRPr="0080595C">
        <w:rPr>
          <w:rFonts w:ascii="宋体" w:hAnsi="宋体" w:cs="宋体" w:hint="eastAsia"/>
          <w:sz w:val="24"/>
          <w:szCs w:val="24"/>
        </w:rPr>
        <w:t>计算机化审计工具和技术</w:t>
      </w:r>
    </w:p>
    <w:p w:rsidR="00E518DB" w:rsidRPr="00E518DB" w:rsidRDefault="00E518DB" w:rsidP="00BD009E">
      <w:pPr>
        <w:shd w:val="clear" w:color="auto" w:fill="FFFFFF"/>
        <w:spacing w:line="48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Pr="00E518DB">
        <w:rPr>
          <w:rFonts w:ascii="宋体" w:hAnsi="宋体" w:cs="宋体" w:hint="eastAsia"/>
          <w:b/>
          <w:sz w:val="24"/>
          <w:szCs w:val="24"/>
        </w:rPr>
        <w:t>专家阵容</w:t>
      </w:r>
    </w:p>
    <w:p w:rsidR="00E518DB" w:rsidRPr="00E518DB" w:rsidRDefault="00E518DB" w:rsidP="00BD009E">
      <w:pPr>
        <w:widowControl/>
        <w:spacing w:line="480" w:lineRule="exact"/>
        <w:ind w:leftChars="57" w:left="120" w:firstLineChars="150" w:firstLine="360"/>
        <w:rPr>
          <w:rFonts w:ascii="宋体" w:hAnsi="宋体" w:cs="宋体"/>
          <w:sz w:val="24"/>
          <w:szCs w:val="24"/>
        </w:rPr>
      </w:pPr>
      <w:r w:rsidRPr="00E518DB">
        <w:rPr>
          <w:rFonts w:ascii="宋体" w:hAnsi="宋体" w:cs="宋体" w:hint="eastAsia"/>
          <w:sz w:val="24"/>
          <w:szCs w:val="24"/>
        </w:rPr>
        <w:t>所有课程由厦门国家会计学院精心组织的专门师资团队授课，授课老师皆具有深厚理论功底及丰富实践经验。师资包括厦门国家会计学院教授、实务界资深专家、政策制定者等。</w:t>
      </w:r>
    </w:p>
    <w:p w:rsidR="00FD25C5" w:rsidRPr="00FD25C5" w:rsidRDefault="00FD25C5" w:rsidP="00BD009E">
      <w:pPr>
        <w:shd w:val="clear" w:color="auto" w:fill="FFFFFF"/>
        <w:spacing w:line="48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 w:rsidRPr="00FD25C5">
        <w:rPr>
          <w:rFonts w:ascii="宋体" w:hAnsi="宋体" w:cs="宋体" w:hint="eastAsia"/>
          <w:b/>
          <w:sz w:val="24"/>
          <w:szCs w:val="24"/>
        </w:rPr>
        <w:t>四、培训班时间、地点</w:t>
      </w:r>
    </w:p>
    <w:p w:rsidR="00FD25C5" w:rsidRPr="00657A01" w:rsidRDefault="007901E3" w:rsidP="00BD009E">
      <w:pPr>
        <w:shd w:val="clear" w:color="auto" w:fill="FFFFFF"/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2018</w:t>
      </w:r>
      <w:r w:rsidR="00FD25C5" w:rsidRPr="00657A01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4</w:t>
      </w:r>
      <w:r w:rsidR="00FD25C5" w:rsidRPr="00657A01">
        <w:rPr>
          <w:rFonts w:ascii="宋体" w:hAnsi="宋体" w:cs="宋体" w:hint="eastAsia"/>
          <w:sz w:val="24"/>
          <w:szCs w:val="24"/>
        </w:rPr>
        <w:t>月</w:t>
      </w:r>
      <w:r w:rsidR="000668EE">
        <w:rPr>
          <w:rFonts w:ascii="宋体" w:hAnsi="宋体" w:cs="宋体" w:hint="eastAsia"/>
          <w:sz w:val="24"/>
          <w:szCs w:val="24"/>
        </w:rPr>
        <w:t>1</w:t>
      </w:r>
      <w:r w:rsidR="00132EAA">
        <w:rPr>
          <w:rFonts w:ascii="宋体" w:hAnsi="宋体" w:cs="宋体" w:hint="eastAsia"/>
          <w:sz w:val="24"/>
          <w:szCs w:val="24"/>
        </w:rPr>
        <w:t>0</w:t>
      </w:r>
      <w:r w:rsidR="00FD25C5" w:rsidRPr="00657A01">
        <w:rPr>
          <w:rFonts w:ascii="宋体" w:hAnsi="宋体" w:cs="宋体" w:hint="eastAsia"/>
          <w:sz w:val="24"/>
          <w:szCs w:val="24"/>
        </w:rPr>
        <w:t>日—</w:t>
      </w:r>
      <w:r w:rsidR="000668EE">
        <w:rPr>
          <w:rFonts w:ascii="宋体" w:hAnsi="宋体" w:cs="宋体" w:hint="eastAsia"/>
          <w:sz w:val="24"/>
          <w:szCs w:val="24"/>
        </w:rPr>
        <w:t>1</w:t>
      </w:r>
      <w:r w:rsidR="00132EAA">
        <w:rPr>
          <w:rFonts w:ascii="宋体" w:hAnsi="宋体" w:cs="宋体" w:hint="eastAsia"/>
          <w:sz w:val="24"/>
          <w:szCs w:val="24"/>
        </w:rPr>
        <w:t>4</w:t>
      </w:r>
      <w:r w:rsidR="00FD25C5" w:rsidRPr="00657A01">
        <w:rPr>
          <w:rFonts w:ascii="宋体" w:hAnsi="宋体" w:cs="宋体" w:hint="eastAsia"/>
          <w:sz w:val="24"/>
          <w:szCs w:val="24"/>
        </w:rPr>
        <w:t>日（</w:t>
      </w:r>
      <w:r w:rsidR="000668EE">
        <w:rPr>
          <w:rFonts w:ascii="宋体" w:hAnsi="宋体" w:cs="宋体" w:hint="eastAsia"/>
          <w:sz w:val="24"/>
          <w:szCs w:val="24"/>
        </w:rPr>
        <w:t>1</w:t>
      </w:r>
      <w:r w:rsidR="00132EAA">
        <w:rPr>
          <w:rFonts w:ascii="宋体" w:hAnsi="宋体" w:cs="宋体" w:hint="eastAsia"/>
          <w:sz w:val="24"/>
          <w:szCs w:val="24"/>
        </w:rPr>
        <w:t>0</w:t>
      </w:r>
      <w:r w:rsidR="00FD25C5" w:rsidRPr="00657A01">
        <w:rPr>
          <w:rFonts w:ascii="宋体" w:hAnsi="宋体" w:cs="宋体" w:hint="eastAsia"/>
          <w:sz w:val="24"/>
          <w:szCs w:val="24"/>
        </w:rPr>
        <w:t>日报到）     厦门国家会计学院</w:t>
      </w:r>
    </w:p>
    <w:p w:rsidR="00FD25C5" w:rsidRPr="00FD25C5" w:rsidRDefault="00FD25C5" w:rsidP="00BD009E">
      <w:pPr>
        <w:shd w:val="clear" w:color="auto" w:fill="FFFFFF"/>
        <w:spacing w:line="48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 w:rsidRPr="00FD25C5">
        <w:rPr>
          <w:rFonts w:ascii="宋体" w:hAnsi="宋体" w:cs="宋体" w:hint="eastAsia"/>
          <w:b/>
          <w:sz w:val="24"/>
          <w:szCs w:val="24"/>
        </w:rPr>
        <w:lastRenderedPageBreak/>
        <w:t>五、收费标准及缴费方式</w:t>
      </w:r>
    </w:p>
    <w:p w:rsidR="00FD25C5" w:rsidRPr="00527F77" w:rsidRDefault="00FD25C5" w:rsidP="00BD009E">
      <w:pPr>
        <w:shd w:val="clear" w:color="auto" w:fill="FFFFFF"/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 w:rsidRPr="00527F77">
        <w:rPr>
          <w:rFonts w:ascii="宋体" w:hAnsi="宋体" w:cs="宋体"/>
          <w:sz w:val="24"/>
          <w:szCs w:val="24"/>
        </w:rPr>
        <w:t>1</w:t>
      </w:r>
      <w:r w:rsidRPr="00527F77">
        <w:rPr>
          <w:rFonts w:ascii="宋体" w:hAnsi="宋体" w:cs="宋体" w:hint="eastAsia"/>
          <w:sz w:val="24"/>
          <w:szCs w:val="24"/>
        </w:rPr>
        <w:t>、每人收费</w:t>
      </w:r>
      <w:r w:rsidR="00E63393">
        <w:rPr>
          <w:rFonts w:ascii="宋体" w:hAnsi="宋体" w:cs="宋体" w:hint="eastAsia"/>
          <w:sz w:val="24"/>
          <w:szCs w:val="24"/>
        </w:rPr>
        <w:t>40</w:t>
      </w:r>
      <w:r w:rsidRPr="00527F77">
        <w:rPr>
          <w:rFonts w:ascii="宋体" w:cs="宋体"/>
          <w:sz w:val="24"/>
          <w:szCs w:val="24"/>
        </w:rPr>
        <w:t>00</w:t>
      </w:r>
      <w:r w:rsidRPr="00527F77">
        <w:rPr>
          <w:rFonts w:ascii="宋体" w:hAnsi="宋体" w:cs="宋体" w:hint="eastAsia"/>
          <w:sz w:val="24"/>
          <w:szCs w:val="24"/>
        </w:rPr>
        <w:t>元（含培训费、场地费、结业证书等费用）；</w:t>
      </w:r>
    </w:p>
    <w:p w:rsidR="00FD25C5" w:rsidRPr="00527F77" w:rsidRDefault="00FD25C5" w:rsidP="00BD009E">
      <w:pPr>
        <w:shd w:val="clear" w:color="auto" w:fill="FFFFFF"/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 w:rsidRPr="00527F77">
        <w:rPr>
          <w:rFonts w:ascii="宋体" w:hAnsi="宋体" w:cs="宋体"/>
          <w:sz w:val="24"/>
          <w:szCs w:val="24"/>
        </w:rPr>
        <w:t>2</w:t>
      </w:r>
      <w:r w:rsidRPr="00527F77">
        <w:rPr>
          <w:rFonts w:ascii="宋体" w:hAnsi="宋体" w:cs="宋体" w:hint="eastAsia"/>
          <w:sz w:val="24"/>
          <w:szCs w:val="24"/>
        </w:rPr>
        <w:t>、食宿费每人每天</w:t>
      </w:r>
      <w:r w:rsidR="007901E3">
        <w:rPr>
          <w:rFonts w:ascii="宋体" w:hAnsi="宋体" w:cs="宋体" w:hint="eastAsia"/>
          <w:sz w:val="24"/>
          <w:szCs w:val="24"/>
        </w:rPr>
        <w:t>340</w:t>
      </w:r>
      <w:r w:rsidRPr="00527F77">
        <w:rPr>
          <w:rFonts w:ascii="宋体" w:hAnsi="宋体" w:cs="宋体" w:hint="eastAsia"/>
          <w:sz w:val="24"/>
          <w:szCs w:val="24"/>
        </w:rPr>
        <w:t>元（含独立学员公寓、三餐及康体设施使用）。</w:t>
      </w:r>
    </w:p>
    <w:p w:rsidR="00FD25C5" w:rsidRPr="00657A01" w:rsidRDefault="00FD25C5" w:rsidP="00BD009E">
      <w:pPr>
        <w:shd w:val="clear" w:color="auto" w:fill="FFFFFF"/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 w:rsidRPr="00527F77">
        <w:rPr>
          <w:rFonts w:ascii="宋体" w:hAnsi="宋体" w:cs="宋体"/>
          <w:sz w:val="24"/>
          <w:szCs w:val="24"/>
        </w:rPr>
        <w:t>3</w:t>
      </w:r>
      <w:r w:rsidRPr="00527F77">
        <w:rPr>
          <w:rFonts w:ascii="宋体" w:hAnsi="宋体" w:cs="宋体" w:hint="eastAsia"/>
          <w:sz w:val="24"/>
          <w:szCs w:val="24"/>
        </w:rPr>
        <w:t>、报到时直接缴纳现金或刷卡缴费。</w:t>
      </w:r>
    </w:p>
    <w:p w:rsidR="00FD25C5" w:rsidRPr="00FD25C5" w:rsidRDefault="00FD25C5" w:rsidP="00BD009E">
      <w:pPr>
        <w:shd w:val="clear" w:color="auto" w:fill="FFFFFF"/>
        <w:spacing w:line="48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 w:rsidRPr="00FD25C5">
        <w:rPr>
          <w:rFonts w:ascii="宋体" w:hAnsi="宋体" w:cs="宋体" w:hint="eastAsia"/>
          <w:b/>
          <w:sz w:val="24"/>
          <w:szCs w:val="24"/>
        </w:rPr>
        <w:t>六、结业证书</w:t>
      </w:r>
    </w:p>
    <w:p w:rsidR="00FD25C5" w:rsidRPr="00947AB1" w:rsidRDefault="00FD25C5" w:rsidP="00BD009E">
      <w:pPr>
        <w:shd w:val="clear" w:color="auto" w:fill="FFFFFF"/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培训班结束后由厦门</w:t>
      </w:r>
      <w:r w:rsidRPr="00527F77">
        <w:rPr>
          <w:rFonts w:ascii="宋体" w:hAnsi="宋体" w:cs="宋体" w:hint="eastAsia"/>
          <w:sz w:val="24"/>
          <w:szCs w:val="24"/>
        </w:rPr>
        <w:t>国家会计学院颁发结业证书。</w:t>
      </w:r>
      <w:r>
        <w:rPr>
          <w:rFonts w:ascii="宋体" w:hAnsi="宋体" w:cs="宋体"/>
          <w:b/>
          <w:color w:val="000000"/>
          <w:sz w:val="36"/>
          <w:szCs w:val="36"/>
        </w:rPr>
        <w:t xml:space="preserve">            </w:t>
      </w:r>
    </w:p>
    <w:p w:rsidR="00FD25C5" w:rsidRDefault="00FD25C5" w:rsidP="00FD25C5">
      <w:pPr>
        <w:spacing w:line="3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/>
          <w:b/>
          <w:color w:val="000000"/>
          <w:sz w:val="36"/>
          <w:szCs w:val="36"/>
        </w:rPr>
        <w:t xml:space="preserve">                    </w:t>
      </w:r>
    </w:p>
    <w:p w:rsidR="00FD25C5" w:rsidRDefault="00FD25C5" w:rsidP="00BD009E">
      <w:pPr>
        <w:spacing w:line="3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 xml:space="preserve">                          </w:t>
      </w:r>
    </w:p>
    <w:p w:rsidR="00FD25C5" w:rsidRPr="00AD7E41" w:rsidRDefault="00FD25C5" w:rsidP="00FD25C5">
      <w:pPr>
        <w:spacing w:line="480" w:lineRule="exact"/>
        <w:jc w:val="center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 xml:space="preserve">                        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厦门</w:t>
      </w:r>
      <w:r w:rsidRPr="00AD7E41">
        <w:rPr>
          <w:rFonts w:ascii="宋体" w:hAnsi="宋体" w:cs="宋体" w:hint="eastAsia"/>
          <w:b/>
          <w:color w:val="000000"/>
          <w:sz w:val="28"/>
          <w:szCs w:val="28"/>
        </w:rPr>
        <w:t>国家会计学院教务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处</w:t>
      </w:r>
    </w:p>
    <w:p w:rsidR="00FD25C5" w:rsidRPr="00657A01" w:rsidRDefault="00FD25C5" w:rsidP="00FD25C5">
      <w:pPr>
        <w:spacing w:line="480" w:lineRule="exact"/>
        <w:ind w:firstLineChars="2140" w:firstLine="6015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>201</w:t>
      </w:r>
      <w:r w:rsidR="007901E3">
        <w:rPr>
          <w:rFonts w:ascii="宋体" w:hAnsi="宋体" w:cs="宋体" w:hint="eastAsia"/>
          <w:b/>
          <w:color w:val="000000"/>
          <w:sz w:val="28"/>
          <w:szCs w:val="28"/>
        </w:rPr>
        <w:t>8</w:t>
      </w:r>
      <w:r w:rsidRPr="00AD7E41">
        <w:rPr>
          <w:rFonts w:ascii="宋体" w:hAnsi="宋体" w:cs="宋体" w:hint="eastAsia"/>
          <w:b/>
          <w:color w:val="000000"/>
          <w:sz w:val="28"/>
          <w:szCs w:val="28"/>
        </w:rPr>
        <w:t>年</w:t>
      </w:r>
      <w:r w:rsidR="007901E3">
        <w:rPr>
          <w:rFonts w:ascii="宋体" w:hAnsi="宋体" w:cs="宋体" w:hint="eastAsia"/>
          <w:b/>
          <w:color w:val="000000"/>
          <w:sz w:val="28"/>
          <w:szCs w:val="28"/>
        </w:rPr>
        <w:t>3</w:t>
      </w:r>
      <w:r w:rsidRPr="00AD7E41">
        <w:rPr>
          <w:rFonts w:ascii="宋体" w:hAnsi="宋体" w:cs="宋体" w:hint="eastAsia"/>
          <w:b/>
          <w:color w:val="000000"/>
          <w:sz w:val="28"/>
          <w:szCs w:val="28"/>
        </w:rPr>
        <w:t>月</w:t>
      </w:r>
    </w:p>
    <w:p w:rsidR="00063690" w:rsidRDefault="00063690" w:rsidP="00FD25C5">
      <w:pPr>
        <w:spacing w:line="44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063690" w:rsidRDefault="00063690" w:rsidP="00EE3B7E">
      <w:pPr>
        <w:spacing w:line="440" w:lineRule="exact"/>
        <w:rPr>
          <w:rFonts w:ascii="宋体" w:hAnsi="宋体" w:cs="宋体"/>
          <w:b/>
          <w:color w:val="000000"/>
          <w:sz w:val="32"/>
          <w:szCs w:val="32"/>
        </w:rPr>
      </w:pPr>
    </w:p>
    <w:p w:rsidR="00FD25C5" w:rsidRPr="00EE3B7E" w:rsidRDefault="00FD25C5" w:rsidP="00FD25C5">
      <w:pPr>
        <w:spacing w:line="440" w:lineRule="exact"/>
        <w:jc w:val="center"/>
        <w:rPr>
          <w:rFonts w:ascii="宋体" w:cs="宋体"/>
          <w:b/>
          <w:color w:val="000000"/>
          <w:sz w:val="32"/>
          <w:szCs w:val="32"/>
        </w:rPr>
      </w:pPr>
      <w:r w:rsidRPr="00EE3B7E">
        <w:rPr>
          <w:rFonts w:ascii="宋体" w:hAnsi="宋体" w:cs="宋体" w:hint="eastAsia"/>
          <w:b/>
          <w:color w:val="000000"/>
          <w:sz w:val="32"/>
          <w:szCs w:val="32"/>
        </w:rPr>
        <w:t>报</w:t>
      </w:r>
      <w:r w:rsidRPr="00EE3B7E">
        <w:rPr>
          <w:rFonts w:ascii="宋体" w:hAnsi="宋体" w:cs="宋体"/>
          <w:b/>
          <w:color w:val="000000"/>
          <w:sz w:val="32"/>
          <w:szCs w:val="32"/>
        </w:rPr>
        <w:t xml:space="preserve"> </w:t>
      </w:r>
      <w:r w:rsidRPr="00EE3B7E">
        <w:rPr>
          <w:rFonts w:ascii="宋体" w:hAnsi="宋体" w:cs="宋体" w:hint="eastAsia"/>
          <w:b/>
          <w:color w:val="000000"/>
          <w:sz w:val="32"/>
          <w:szCs w:val="32"/>
        </w:rPr>
        <w:t>名</w:t>
      </w:r>
      <w:r w:rsidRPr="00EE3B7E">
        <w:rPr>
          <w:rFonts w:ascii="宋体" w:hAnsi="宋体" w:cs="宋体"/>
          <w:b/>
          <w:color w:val="000000"/>
          <w:sz w:val="32"/>
          <w:szCs w:val="32"/>
        </w:rPr>
        <w:t xml:space="preserve"> </w:t>
      </w:r>
      <w:r w:rsidRPr="00EE3B7E">
        <w:rPr>
          <w:rFonts w:ascii="宋体" w:hAnsi="宋体" w:cs="宋体" w:hint="eastAsia"/>
          <w:b/>
          <w:color w:val="000000"/>
          <w:sz w:val="32"/>
          <w:szCs w:val="32"/>
        </w:rPr>
        <w:t>回</w:t>
      </w:r>
      <w:r w:rsidRPr="00EE3B7E">
        <w:rPr>
          <w:rFonts w:ascii="宋体" w:hAnsi="宋体" w:cs="宋体"/>
          <w:b/>
          <w:color w:val="000000"/>
          <w:sz w:val="32"/>
          <w:szCs w:val="32"/>
        </w:rPr>
        <w:t xml:space="preserve"> </w:t>
      </w:r>
      <w:r w:rsidRPr="00EE3B7E">
        <w:rPr>
          <w:rFonts w:ascii="宋体" w:hAnsi="宋体" w:cs="宋体" w:hint="eastAsia"/>
          <w:b/>
          <w:color w:val="000000"/>
          <w:sz w:val="32"/>
          <w:szCs w:val="32"/>
        </w:rPr>
        <w:t>执</w:t>
      </w:r>
      <w:r w:rsidRPr="00EE3B7E">
        <w:rPr>
          <w:rFonts w:ascii="宋体" w:hAnsi="宋体" w:cs="宋体"/>
          <w:b/>
          <w:color w:val="000000"/>
          <w:sz w:val="32"/>
          <w:szCs w:val="32"/>
        </w:rPr>
        <w:t xml:space="preserve"> </w:t>
      </w:r>
      <w:r w:rsidRPr="00EE3B7E">
        <w:rPr>
          <w:rFonts w:ascii="宋体" w:hAnsi="宋体" w:cs="宋体" w:hint="eastAsia"/>
          <w:b/>
          <w:color w:val="000000"/>
          <w:sz w:val="32"/>
          <w:szCs w:val="32"/>
        </w:rPr>
        <w:t>表</w:t>
      </w:r>
      <w:r w:rsidR="00EE3B7E">
        <w:rPr>
          <w:rFonts w:ascii="宋体" w:hAnsi="宋体" w:cs="宋体" w:hint="eastAsia"/>
          <w:b/>
          <w:color w:val="000000"/>
          <w:sz w:val="32"/>
          <w:szCs w:val="32"/>
        </w:rPr>
        <w:t>（可自制）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456"/>
        <w:gridCol w:w="879"/>
        <w:gridCol w:w="1117"/>
        <w:gridCol w:w="1338"/>
        <w:gridCol w:w="1558"/>
        <w:gridCol w:w="1846"/>
        <w:gridCol w:w="1565"/>
      </w:tblGrid>
      <w:tr w:rsidR="00FD25C5" w:rsidTr="009F1C89">
        <w:trPr>
          <w:trHeight w:hRule="exact" w:val="531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Pr="00FD25C5" w:rsidRDefault="00FD25C5" w:rsidP="00FD25C5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C5" w:rsidRPr="00FD25C5" w:rsidRDefault="00FD25C5" w:rsidP="00FD25C5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FD25C5" w:rsidTr="009F1C89">
        <w:trPr>
          <w:trHeight w:hRule="exact" w:val="439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Pr="00FD25C5" w:rsidRDefault="00FD25C5" w:rsidP="00FD25C5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Pr="00FD25C5" w:rsidRDefault="00FD25C5" w:rsidP="00FD25C5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Pr="00FD25C5" w:rsidRDefault="00FD25C5" w:rsidP="00FD25C5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职</w:t>
            </w:r>
            <w:r w:rsidRPr="00FD25C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Pr="00FD25C5" w:rsidRDefault="00FD25C5" w:rsidP="00FD25C5">
            <w:pPr>
              <w:tabs>
                <w:tab w:val="left" w:pos="360"/>
                <w:tab w:val="left" w:pos="540"/>
              </w:tabs>
              <w:spacing w:line="420" w:lineRule="exact"/>
              <w:ind w:firstLineChars="100" w:firstLine="2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电</w:t>
            </w:r>
            <w:r w:rsidRPr="00FD25C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Pr="00FD25C5" w:rsidRDefault="00FD25C5" w:rsidP="00FD25C5">
            <w:pPr>
              <w:tabs>
                <w:tab w:val="left" w:pos="360"/>
                <w:tab w:val="left" w:pos="540"/>
              </w:tabs>
              <w:spacing w:line="420" w:lineRule="exact"/>
              <w:ind w:firstLineChars="100" w:firstLine="2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传</w:t>
            </w:r>
            <w:r w:rsidRPr="00FD25C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Pr="00FD25C5" w:rsidRDefault="00FD25C5" w:rsidP="00FD25C5">
            <w:pPr>
              <w:tabs>
                <w:tab w:val="left" w:pos="360"/>
                <w:tab w:val="left" w:pos="540"/>
              </w:tabs>
              <w:spacing w:line="420" w:lineRule="exact"/>
              <w:ind w:firstLineChars="100" w:firstLine="2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手</w:t>
            </w:r>
            <w:r w:rsidRPr="00FD25C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C5" w:rsidRPr="00FD25C5" w:rsidRDefault="00FD25C5" w:rsidP="00FD25C5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D25C5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电子信箱</w:t>
            </w:r>
          </w:p>
        </w:tc>
      </w:tr>
      <w:tr w:rsidR="00FD25C5" w:rsidTr="009F1C89">
        <w:trPr>
          <w:trHeight w:hRule="exact" w:val="550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FD25C5" w:rsidTr="009F1C89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FD25C5" w:rsidTr="009F1C89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FD25C5" w:rsidTr="009F1C89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FD25C5" w:rsidTr="009F1C89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D25C5" w:rsidRDefault="00FD25C5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063690" w:rsidTr="009F1C89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063690" w:rsidTr="009F1C89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63690" w:rsidRDefault="00063690" w:rsidP="009F1C89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FD25C5" w:rsidTr="00FD25C5">
        <w:trPr>
          <w:trHeight w:val="2130"/>
          <w:jc w:val="center"/>
        </w:trPr>
        <w:tc>
          <w:tcPr>
            <w:tcW w:w="97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C5" w:rsidRDefault="00FD25C5" w:rsidP="00FD25C5">
            <w:pPr>
              <w:spacing w:line="46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A6490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报名程序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：</w:t>
            </w:r>
          </w:p>
          <w:p w:rsidR="00FD25C5" w:rsidRPr="00A64909" w:rsidRDefault="00FD25C5" w:rsidP="00FD25C5">
            <w:pPr>
              <w:spacing w:line="46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A64909">
              <w:rPr>
                <w:rFonts w:ascii="宋体" w:hAnsi="宋体" w:cs="宋体" w:hint="eastAsia"/>
                <w:color w:val="000000"/>
                <w:sz w:val="24"/>
                <w:szCs w:val="24"/>
              </w:rPr>
              <w:t>请将报名回执表填写完整后发送至</w:t>
            </w:r>
            <w:r w:rsidRPr="00651CD1">
              <w:rPr>
                <w:rFonts w:ascii="宋体" w:hAnsi="宋体" w:cs="宋体" w:hint="eastAsia"/>
                <w:color w:val="000000"/>
                <w:sz w:val="24"/>
                <w:szCs w:val="24"/>
              </w:rPr>
              <w:t>yujiming666@163.com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FD25C5" w:rsidRDefault="00FD25C5" w:rsidP="00FD25C5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51CD1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联系人：于济铭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</w:t>
            </w:r>
            <w:r w:rsidRPr="00651CD1"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手机：</w:t>
            </w:r>
            <w:r w:rsidR="00716FCD">
              <w:rPr>
                <w:rFonts w:ascii="宋体" w:hAnsi="宋体" w:cs="宋体" w:hint="eastAsia"/>
                <w:color w:val="000000"/>
                <w:sz w:val="24"/>
                <w:szCs w:val="24"/>
              </w:rPr>
              <w:t>18603608991</w:t>
            </w:r>
          </w:p>
          <w:p w:rsidR="00FD25C5" w:rsidRPr="00AD7E41" w:rsidRDefault="00FD25C5" w:rsidP="00FD25C5">
            <w:pPr>
              <w:spacing w:line="32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备注：学院谢绝学员携带家属和小孩，谢谢！</w:t>
            </w:r>
          </w:p>
        </w:tc>
      </w:tr>
    </w:tbl>
    <w:p w:rsidR="00FD25C5" w:rsidRPr="00552E63" w:rsidRDefault="00FD25C5" w:rsidP="00FD25C5">
      <w:pPr>
        <w:spacing w:line="460" w:lineRule="exact"/>
        <w:rPr>
          <w:rFonts w:ascii="宋体" w:hAnsi="宋体" w:cs="宋体"/>
          <w:b/>
          <w:sz w:val="30"/>
          <w:szCs w:val="30"/>
        </w:rPr>
      </w:pPr>
    </w:p>
    <w:sectPr w:rsidR="00FD25C5" w:rsidRPr="00552E63" w:rsidSect="00DE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92" w:rsidRDefault="00E61592">
      <w:r>
        <w:separator/>
      </w:r>
    </w:p>
  </w:endnote>
  <w:endnote w:type="continuationSeparator" w:id="0">
    <w:p w:rsidR="00E61592" w:rsidRDefault="00E6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92" w:rsidRDefault="00E61592">
      <w:r>
        <w:separator/>
      </w:r>
    </w:p>
  </w:footnote>
  <w:footnote w:type="continuationSeparator" w:id="0">
    <w:p w:rsidR="00E61592" w:rsidRDefault="00E61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BE7"/>
    <w:multiLevelType w:val="hybridMultilevel"/>
    <w:tmpl w:val="04CEC57A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>
    <w:nsid w:val="1C7C01CC"/>
    <w:multiLevelType w:val="hybridMultilevel"/>
    <w:tmpl w:val="19E2328C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29891EF6"/>
    <w:multiLevelType w:val="hybridMultilevel"/>
    <w:tmpl w:val="1488FF78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5357A3A"/>
    <w:multiLevelType w:val="hybridMultilevel"/>
    <w:tmpl w:val="C53C2B50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>
    <w:nsid w:val="39BA4551"/>
    <w:multiLevelType w:val="hybridMultilevel"/>
    <w:tmpl w:val="E99E059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3ECB2D4F"/>
    <w:multiLevelType w:val="hybridMultilevel"/>
    <w:tmpl w:val="F5E02748"/>
    <w:lvl w:ilvl="0" w:tplc="04090011">
      <w:start w:val="1"/>
      <w:numFmt w:val="decimal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6">
    <w:nsid w:val="47666144"/>
    <w:multiLevelType w:val="hybridMultilevel"/>
    <w:tmpl w:val="BFF6D3EE"/>
    <w:lvl w:ilvl="0" w:tplc="E14248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8634595"/>
    <w:multiLevelType w:val="hybridMultilevel"/>
    <w:tmpl w:val="E042EFD4"/>
    <w:lvl w:ilvl="0" w:tplc="58760A64">
      <w:start w:val="2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48953564"/>
    <w:multiLevelType w:val="hybridMultilevel"/>
    <w:tmpl w:val="F5EE34B8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54D65E86"/>
    <w:multiLevelType w:val="hybridMultilevel"/>
    <w:tmpl w:val="B8EE1146"/>
    <w:lvl w:ilvl="0" w:tplc="58E6E618">
      <w:start w:val="3"/>
      <w:numFmt w:val="japaneseCounting"/>
      <w:lvlText w:val="%1、"/>
      <w:lvlJc w:val="left"/>
      <w:pPr>
        <w:ind w:left="864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10">
    <w:nsid w:val="595551B9"/>
    <w:multiLevelType w:val="hybridMultilevel"/>
    <w:tmpl w:val="EBB295E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65385042"/>
    <w:multiLevelType w:val="hybridMultilevel"/>
    <w:tmpl w:val="835E1458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2">
    <w:nsid w:val="71F0657A"/>
    <w:multiLevelType w:val="hybridMultilevel"/>
    <w:tmpl w:val="7A7A027E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F547DCA"/>
    <w:multiLevelType w:val="hybridMultilevel"/>
    <w:tmpl w:val="1848FFDA"/>
    <w:lvl w:ilvl="0" w:tplc="04090011">
      <w:start w:val="1"/>
      <w:numFmt w:val="decimal"/>
      <w:lvlText w:val="%1)"/>
      <w:lvlJc w:val="left"/>
      <w:pPr>
        <w:ind w:left="1245" w:hanging="420"/>
      </w:p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D2F"/>
    <w:rsid w:val="000314E7"/>
    <w:rsid w:val="000524AE"/>
    <w:rsid w:val="00063690"/>
    <w:rsid w:val="000668EE"/>
    <w:rsid w:val="00091687"/>
    <w:rsid w:val="00097782"/>
    <w:rsid w:val="000C4ADA"/>
    <w:rsid w:val="000C5079"/>
    <w:rsid w:val="000C6A7C"/>
    <w:rsid w:val="000E08DD"/>
    <w:rsid w:val="000E5E83"/>
    <w:rsid w:val="00132EAA"/>
    <w:rsid w:val="00143D9E"/>
    <w:rsid w:val="001669EE"/>
    <w:rsid w:val="001B58BE"/>
    <w:rsid w:val="001D3266"/>
    <w:rsid w:val="001E7DAF"/>
    <w:rsid w:val="001F4F1D"/>
    <w:rsid w:val="002227EA"/>
    <w:rsid w:val="00246611"/>
    <w:rsid w:val="0027049A"/>
    <w:rsid w:val="00293F07"/>
    <w:rsid w:val="002A0E4C"/>
    <w:rsid w:val="002C56C3"/>
    <w:rsid w:val="002D195D"/>
    <w:rsid w:val="00313C3A"/>
    <w:rsid w:val="00327EE3"/>
    <w:rsid w:val="00331126"/>
    <w:rsid w:val="00347361"/>
    <w:rsid w:val="00352989"/>
    <w:rsid w:val="00364E40"/>
    <w:rsid w:val="00367D38"/>
    <w:rsid w:val="003805E0"/>
    <w:rsid w:val="00383991"/>
    <w:rsid w:val="003A5823"/>
    <w:rsid w:val="003D23D8"/>
    <w:rsid w:val="00402863"/>
    <w:rsid w:val="00416FE8"/>
    <w:rsid w:val="0046030D"/>
    <w:rsid w:val="004A62C6"/>
    <w:rsid w:val="004B4E44"/>
    <w:rsid w:val="004E3EA8"/>
    <w:rsid w:val="00505911"/>
    <w:rsid w:val="00525F5C"/>
    <w:rsid w:val="00534F35"/>
    <w:rsid w:val="00552E63"/>
    <w:rsid w:val="00560C45"/>
    <w:rsid w:val="00591C35"/>
    <w:rsid w:val="005B0E12"/>
    <w:rsid w:val="005C43B0"/>
    <w:rsid w:val="005C448D"/>
    <w:rsid w:val="005D5A81"/>
    <w:rsid w:val="0060783A"/>
    <w:rsid w:val="006330BA"/>
    <w:rsid w:val="00651E8E"/>
    <w:rsid w:val="00653C81"/>
    <w:rsid w:val="00676581"/>
    <w:rsid w:val="00681FD6"/>
    <w:rsid w:val="006B4751"/>
    <w:rsid w:val="006F437C"/>
    <w:rsid w:val="00700DF6"/>
    <w:rsid w:val="00714F3A"/>
    <w:rsid w:val="00715014"/>
    <w:rsid w:val="00716FCD"/>
    <w:rsid w:val="00735445"/>
    <w:rsid w:val="007901E3"/>
    <w:rsid w:val="007D7EF6"/>
    <w:rsid w:val="007F7BAF"/>
    <w:rsid w:val="0080595C"/>
    <w:rsid w:val="00807F4C"/>
    <w:rsid w:val="00843D2F"/>
    <w:rsid w:val="008508AC"/>
    <w:rsid w:val="008547B2"/>
    <w:rsid w:val="00877071"/>
    <w:rsid w:val="00883E23"/>
    <w:rsid w:val="00885952"/>
    <w:rsid w:val="008C0FAD"/>
    <w:rsid w:val="009276B5"/>
    <w:rsid w:val="009463EF"/>
    <w:rsid w:val="00970093"/>
    <w:rsid w:val="009B30BE"/>
    <w:rsid w:val="009B6283"/>
    <w:rsid w:val="009D6106"/>
    <w:rsid w:val="00A14205"/>
    <w:rsid w:val="00A15388"/>
    <w:rsid w:val="00A168D0"/>
    <w:rsid w:val="00A343DD"/>
    <w:rsid w:val="00A4463C"/>
    <w:rsid w:val="00A57BA5"/>
    <w:rsid w:val="00A97885"/>
    <w:rsid w:val="00AB664C"/>
    <w:rsid w:val="00AC48B2"/>
    <w:rsid w:val="00AF7824"/>
    <w:rsid w:val="00B14BB4"/>
    <w:rsid w:val="00B54C30"/>
    <w:rsid w:val="00B719C4"/>
    <w:rsid w:val="00B87FA8"/>
    <w:rsid w:val="00BA1EBF"/>
    <w:rsid w:val="00BD009E"/>
    <w:rsid w:val="00BD7C39"/>
    <w:rsid w:val="00C078F8"/>
    <w:rsid w:val="00C109B3"/>
    <w:rsid w:val="00C13793"/>
    <w:rsid w:val="00C32352"/>
    <w:rsid w:val="00C643B5"/>
    <w:rsid w:val="00C7536E"/>
    <w:rsid w:val="00C917BC"/>
    <w:rsid w:val="00CD1B61"/>
    <w:rsid w:val="00D03C22"/>
    <w:rsid w:val="00D1738B"/>
    <w:rsid w:val="00D63A23"/>
    <w:rsid w:val="00D6412C"/>
    <w:rsid w:val="00D77A1F"/>
    <w:rsid w:val="00D940A3"/>
    <w:rsid w:val="00DC7E69"/>
    <w:rsid w:val="00DD595D"/>
    <w:rsid w:val="00DE7BAD"/>
    <w:rsid w:val="00DE7EF3"/>
    <w:rsid w:val="00E359F4"/>
    <w:rsid w:val="00E518DB"/>
    <w:rsid w:val="00E61592"/>
    <w:rsid w:val="00E63393"/>
    <w:rsid w:val="00EC1007"/>
    <w:rsid w:val="00EE3B7E"/>
    <w:rsid w:val="00EF407F"/>
    <w:rsid w:val="00F178E8"/>
    <w:rsid w:val="00FD25C5"/>
    <w:rsid w:val="00FD46C9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2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link w:val="3Char"/>
    <w:uiPriority w:val="9"/>
    <w:qFormat/>
    <w:locked/>
    <w:rsid w:val="00552E63"/>
    <w:pPr>
      <w:keepNext/>
      <w:widowControl/>
      <w:spacing w:before="240" w:after="240"/>
      <w:jc w:val="left"/>
      <w:outlineLvl w:val="2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47361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47361"/>
    <w:rPr>
      <w:rFonts w:ascii="Times New Roman" w:hAnsi="Times New Roman" w:cs="Times New Roman"/>
      <w:sz w:val="18"/>
      <w:szCs w:val="18"/>
    </w:rPr>
  </w:style>
  <w:style w:type="paragraph" w:customStyle="1" w:styleId="padding2em">
    <w:name w:val="padding2em"/>
    <w:basedOn w:val="a"/>
    <w:uiPriority w:val="99"/>
    <w:rsid w:val="001E7D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rsid w:val="003805E0"/>
    <w:pPr>
      <w:ind w:firstLineChars="200" w:firstLine="420"/>
    </w:pPr>
    <w:rPr>
      <w:rFonts w:ascii="Calibri" w:hAnsi="Calibri"/>
      <w:szCs w:val="24"/>
    </w:rPr>
  </w:style>
  <w:style w:type="character" w:customStyle="1" w:styleId="3Char">
    <w:name w:val="标题 3 Char"/>
    <w:basedOn w:val="a0"/>
    <w:link w:val="3"/>
    <w:uiPriority w:val="9"/>
    <w:rsid w:val="00552E63"/>
    <w:rPr>
      <w:rFonts w:ascii="宋体" w:hAnsi="宋体" w:cs="宋体"/>
      <w:b/>
      <w:bCs/>
      <w:sz w:val="28"/>
      <w:szCs w:val="28"/>
    </w:rPr>
  </w:style>
  <w:style w:type="character" w:styleId="a6">
    <w:name w:val="Strong"/>
    <w:basedOn w:val="a0"/>
    <w:uiPriority w:val="22"/>
    <w:qFormat/>
    <w:locked/>
    <w:rsid w:val="00552E63"/>
    <w:rPr>
      <w:b/>
      <w:bCs/>
    </w:rPr>
  </w:style>
  <w:style w:type="paragraph" w:styleId="a7">
    <w:name w:val="Normal (Web)"/>
    <w:basedOn w:val="a"/>
    <w:uiPriority w:val="99"/>
    <w:unhideWhenUsed/>
    <w:rsid w:val="00552E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49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于济铭</cp:lastModifiedBy>
  <cp:revision>34</cp:revision>
  <dcterms:created xsi:type="dcterms:W3CDTF">2015-12-07T02:15:00Z</dcterms:created>
  <dcterms:modified xsi:type="dcterms:W3CDTF">2018-03-10T03:00:00Z</dcterms:modified>
</cp:coreProperties>
</file>